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B8A869" w14:textId="77777777" w:rsidR="00F81C41" w:rsidRPr="00930F9D" w:rsidRDefault="00F81C41" w:rsidP="00F81C41">
      <w:pPr>
        <w:jc w:val="center"/>
        <w:rPr>
          <w:rFonts w:ascii="Garamond" w:hAnsi="Garamond" w:cs="Arial"/>
          <w:b/>
        </w:rPr>
      </w:pPr>
    </w:p>
    <w:p w14:paraId="5D7A06C3" w14:textId="77777777" w:rsidR="00F81C41" w:rsidRDefault="00F81C41" w:rsidP="00F81C41">
      <w:pPr>
        <w:jc w:val="both"/>
        <w:rPr>
          <w:rFonts w:ascii="Garamond" w:hAnsi="Garamond" w:cs="Arial"/>
          <w:b/>
        </w:rPr>
      </w:pPr>
    </w:p>
    <w:p w14:paraId="6BA98468" w14:textId="296F11E6" w:rsidR="005C4D13" w:rsidRDefault="005C4D13" w:rsidP="005C4D13">
      <w:pPr>
        <w:jc w:val="center"/>
        <w:rPr>
          <w:rFonts w:ascii="Garamond" w:hAnsi="Garamond" w:cs="Arial"/>
          <w:b/>
        </w:rPr>
      </w:pPr>
      <w:r>
        <w:rPr>
          <w:rFonts w:ascii="Garamond" w:hAnsi="Garamond" w:cs="Arial"/>
          <w:b/>
        </w:rPr>
        <w:t>ESTUDIO DEL SECTOR</w:t>
      </w:r>
      <w:r w:rsidR="001B04A0">
        <w:rPr>
          <w:rFonts w:ascii="Garamond" w:hAnsi="Garamond" w:cs="Arial"/>
          <w:b/>
        </w:rPr>
        <w:t xml:space="preserve"> MALLA VIAL</w:t>
      </w:r>
    </w:p>
    <w:p w14:paraId="70F255A0" w14:textId="77777777" w:rsidR="005C4D13" w:rsidRDefault="005C4D13" w:rsidP="005C4D13">
      <w:pPr>
        <w:jc w:val="center"/>
        <w:rPr>
          <w:rFonts w:ascii="Garamond" w:hAnsi="Garamond" w:cs="Arial"/>
          <w:b/>
        </w:rPr>
      </w:pPr>
    </w:p>
    <w:p w14:paraId="77287192" w14:textId="77777777" w:rsidR="005C4D13" w:rsidRDefault="005C4D13" w:rsidP="005C4D13">
      <w:pPr>
        <w:jc w:val="center"/>
        <w:rPr>
          <w:rFonts w:ascii="Garamond" w:hAnsi="Garamond" w:cs="Arial"/>
          <w:b/>
        </w:rPr>
      </w:pPr>
    </w:p>
    <w:p w14:paraId="5A225734" w14:textId="77777777" w:rsidR="005C4D13" w:rsidRDefault="005C4D13" w:rsidP="005C4D13">
      <w:pPr>
        <w:jc w:val="center"/>
        <w:rPr>
          <w:rFonts w:ascii="Garamond" w:hAnsi="Garamond" w:cs="Arial"/>
          <w:b/>
        </w:rPr>
      </w:pPr>
    </w:p>
    <w:p w14:paraId="1E32AF9A" w14:textId="77777777" w:rsidR="005C4D13" w:rsidRDefault="005C4D13" w:rsidP="005C4D13">
      <w:pPr>
        <w:jc w:val="center"/>
        <w:rPr>
          <w:rFonts w:ascii="Garamond" w:hAnsi="Garamond" w:cs="Arial"/>
          <w:b/>
        </w:rPr>
      </w:pPr>
    </w:p>
    <w:p w14:paraId="799BE7C8" w14:textId="77777777" w:rsidR="005C4D13" w:rsidRDefault="005C4D13" w:rsidP="005C4D13">
      <w:pPr>
        <w:jc w:val="center"/>
        <w:rPr>
          <w:rFonts w:ascii="Garamond" w:hAnsi="Garamond" w:cs="Arial"/>
          <w:b/>
        </w:rPr>
      </w:pPr>
    </w:p>
    <w:p w14:paraId="471D5139" w14:textId="77777777" w:rsidR="005C4D13" w:rsidRDefault="005C4D13" w:rsidP="005C4D13">
      <w:pPr>
        <w:jc w:val="center"/>
        <w:rPr>
          <w:rFonts w:ascii="Garamond" w:hAnsi="Garamond" w:cs="Arial"/>
          <w:b/>
        </w:rPr>
      </w:pPr>
    </w:p>
    <w:p w14:paraId="081DBEB5" w14:textId="77777777" w:rsidR="005C4D13" w:rsidRDefault="005C4D13" w:rsidP="005C4D13">
      <w:pPr>
        <w:jc w:val="center"/>
        <w:rPr>
          <w:rFonts w:ascii="Garamond" w:hAnsi="Garamond" w:cs="Arial"/>
          <w:b/>
        </w:rPr>
      </w:pPr>
    </w:p>
    <w:p w14:paraId="7A232B38" w14:textId="77777777" w:rsidR="005C4D13" w:rsidRDefault="005C4D13" w:rsidP="005C4D13">
      <w:pPr>
        <w:jc w:val="center"/>
        <w:rPr>
          <w:rFonts w:ascii="Garamond" w:hAnsi="Garamond" w:cs="Arial"/>
          <w:b/>
        </w:rPr>
      </w:pPr>
    </w:p>
    <w:p w14:paraId="11DB4F6F" w14:textId="77777777" w:rsidR="005C4D13" w:rsidRDefault="005C4D13" w:rsidP="005C4D13">
      <w:pPr>
        <w:jc w:val="center"/>
        <w:rPr>
          <w:rFonts w:ascii="Garamond" w:hAnsi="Garamond" w:cs="Arial"/>
          <w:b/>
        </w:rPr>
      </w:pPr>
    </w:p>
    <w:p w14:paraId="3153F6DC" w14:textId="77777777" w:rsidR="005C4D13" w:rsidRDefault="005C4D13" w:rsidP="005C4D13">
      <w:pPr>
        <w:jc w:val="center"/>
        <w:rPr>
          <w:rFonts w:ascii="Garamond" w:hAnsi="Garamond" w:cs="Arial"/>
          <w:b/>
        </w:rPr>
      </w:pPr>
    </w:p>
    <w:p w14:paraId="0579AA64" w14:textId="77777777" w:rsidR="005C4D13" w:rsidRDefault="005C4D13" w:rsidP="005C4D13">
      <w:pPr>
        <w:jc w:val="center"/>
        <w:rPr>
          <w:rFonts w:ascii="Garamond" w:hAnsi="Garamond" w:cs="Arial"/>
          <w:b/>
        </w:rPr>
      </w:pPr>
    </w:p>
    <w:p w14:paraId="0A00DCCF" w14:textId="7D3215C2" w:rsidR="005C4D13" w:rsidRDefault="005C4D13" w:rsidP="005C4D13">
      <w:pPr>
        <w:jc w:val="center"/>
        <w:rPr>
          <w:rFonts w:ascii="Garamond" w:hAnsi="Garamond" w:cs="Arial"/>
          <w:b/>
        </w:rPr>
      </w:pPr>
      <w:r>
        <w:rPr>
          <w:rFonts w:ascii="Garamond" w:hAnsi="Garamond" w:cs="Arial"/>
          <w:b/>
        </w:rPr>
        <w:t>FONDO DE DESARROLLO LOCAL DE LOS MARTIRES</w:t>
      </w:r>
    </w:p>
    <w:p w14:paraId="084A3FB7" w14:textId="77777777" w:rsidR="005C4D13" w:rsidRDefault="005C4D13" w:rsidP="005C4D13">
      <w:pPr>
        <w:jc w:val="center"/>
        <w:rPr>
          <w:rFonts w:ascii="Garamond" w:hAnsi="Garamond" w:cs="Arial"/>
          <w:b/>
        </w:rPr>
      </w:pPr>
    </w:p>
    <w:p w14:paraId="4252757C" w14:textId="77777777" w:rsidR="005C4D13" w:rsidRDefault="005C4D13" w:rsidP="005C4D13">
      <w:pPr>
        <w:jc w:val="center"/>
        <w:rPr>
          <w:rFonts w:ascii="Garamond" w:hAnsi="Garamond" w:cs="Arial"/>
          <w:b/>
        </w:rPr>
      </w:pPr>
    </w:p>
    <w:p w14:paraId="0EE66B28" w14:textId="77777777" w:rsidR="005C4D13" w:rsidRPr="00357303" w:rsidRDefault="005C4D13" w:rsidP="005C4D13">
      <w:pPr>
        <w:rPr>
          <w:rFonts w:ascii="Garamond" w:hAnsi="Garamond"/>
          <w:b/>
        </w:rPr>
      </w:pPr>
    </w:p>
    <w:p w14:paraId="5F9C63D3" w14:textId="77777777" w:rsidR="005C4D13" w:rsidRPr="00357303" w:rsidRDefault="005C4D13" w:rsidP="005C4D13">
      <w:pPr>
        <w:rPr>
          <w:rFonts w:ascii="Garamond" w:hAnsi="Garamond"/>
          <w:b/>
        </w:rPr>
      </w:pPr>
    </w:p>
    <w:p w14:paraId="342DDAC1" w14:textId="77777777" w:rsidR="00357303" w:rsidRPr="00357303" w:rsidRDefault="00357303" w:rsidP="00357303">
      <w:pPr>
        <w:jc w:val="center"/>
        <w:rPr>
          <w:rFonts w:ascii="Garamond" w:hAnsi="Garamond"/>
          <w:b/>
          <w:bCs/>
        </w:rPr>
      </w:pPr>
      <w:r w:rsidRPr="00357303">
        <w:rPr>
          <w:rFonts w:ascii="Garamond" w:hAnsi="Garamond"/>
          <w:b/>
          <w:bCs/>
        </w:rPr>
        <w:t>MODALIDAD DE CONTRATACION</w:t>
      </w:r>
    </w:p>
    <w:p w14:paraId="78A47EAF" w14:textId="5E2DED9C" w:rsidR="005C4D13" w:rsidRPr="00357303" w:rsidRDefault="00357303" w:rsidP="00357303">
      <w:pPr>
        <w:jc w:val="center"/>
        <w:rPr>
          <w:rFonts w:ascii="Garamond" w:hAnsi="Garamond"/>
          <w:b/>
        </w:rPr>
      </w:pPr>
      <w:r w:rsidRPr="00357303">
        <w:rPr>
          <w:rFonts w:ascii="Garamond" w:hAnsi="Garamond"/>
          <w:b/>
        </w:rPr>
        <w:t>LICITACION PÚBLICA</w:t>
      </w:r>
    </w:p>
    <w:p w14:paraId="746CA54D" w14:textId="77777777" w:rsidR="005C4D13" w:rsidRDefault="005C4D13" w:rsidP="005C4D13">
      <w:pPr>
        <w:rPr>
          <w:rFonts w:ascii="Garamond" w:hAnsi="Garamond"/>
          <w:b/>
          <w:i/>
          <w:iCs/>
        </w:rPr>
      </w:pPr>
    </w:p>
    <w:p w14:paraId="4D9BCCEE" w14:textId="77777777" w:rsidR="005C4D13" w:rsidRDefault="005C4D13" w:rsidP="005C4D13">
      <w:pPr>
        <w:rPr>
          <w:rFonts w:ascii="Garamond" w:hAnsi="Garamond"/>
          <w:b/>
          <w:i/>
          <w:iCs/>
        </w:rPr>
      </w:pPr>
    </w:p>
    <w:p w14:paraId="58F4937F" w14:textId="77777777" w:rsidR="005C4D13" w:rsidRDefault="005C4D13" w:rsidP="005C4D13">
      <w:pPr>
        <w:rPr>
          <w:rFonts w:ascii="Garamond" w:hAnsi="Garamond"/>
          <w:b/>
          <w:i/>
          <w:iCs/>
        </w:rPr>
      </w:pPr>
    </w:p>
    <w:p w14:paraId="480321C0" w14:textId="77777777" w:rsidR="005C4D13" w:rsidRDefault="005C4D13" w:rsidP="005C4D13">
      <w:pPr>
        <w:rPr>
          <w:rFonts w:ascii="Garamond" w:hAnsi="Garamond"/>
          <w:b/>
          <w:i/>
          <w:iCs/>
        </w:rPr>
      </w:pPr>
    </w:p>
    <w:p w14:paraId="2CC52F3D" w14:textId="39CB5185" w:rsidR="005C4D13" w:rsidRPr="006B24B2" w:rsidRDefault="005C4D13" w:rsidP="005C4D13">
      <w:pPr>
        <w:rPr>
          <w:rFonts w:ascii="Garamond" w:hAnsi="Garamond"/>
          <w:b/>
          <w:i/>
          <w:iCs/>
        </w:rPr>
      </w:pPr>
      <w:r w:rsidRPr="006B24B2">
        <w:rPr>
          <w:rFonts w:ascii="Garamond" w:hAnsi="Garamond"/>
          <w:b/>
          <w:i/>
          <w:iCs/>
        </w:rPr>
        <w:t>“</w:t>
      </w:r>
      <w:bookmarkStart w:id="0" w:name="_Hlk222838422"/>
      <w:r w:rsidRPr="000776B4">
        <w:rPr>
          <w:rFonts w:ascii="Garamond" w:hAnsi="Garamond"/>
          <w:b/>
          <w:i/>
          <w:iCs/>
        </w:rPr>
        <w:t>EJECUTAR POR EL SISTEMA DE PRECIOS UNITARIOS FIJOS SIN FORMULA DE REAJUSTE Y A MONTO AGOTABLE LAS ACTIVIDADES DE CONSERVACIÓN DE MALLA VIAL Y/O ESPACIO PÚBLICO DE LA LOCALIDAD DE LOS MARTIRES</w:t>
      </w:r>
      <w:r w:rsidRPr="004875BD">
        <w:rPr>
          <w:rFonts w:ascii="Garamond" w:hAnsi="Garamond"/>
          <w:b/>
          <w:i/>
          <w:iCs/>
        </w:rPr>
        <w:t>.</w:t>
      </w:r>
      <w:r w:rsidRPr="006B24B2">
        <w:rPr>
          <w:rFonts w:ascii="Garamond" w:hAnsi="Garamond"/>
          <w:b/>
          <w:i/>
          <w:iCs/>
        </w:rPr>
        <w:t>”</w:t>
      </w:r>
      <w:bookmarkEnd w:id="0"/>
    </w:p>
    <w:p w14:paraId="5E3AA711" w14:textId="77777777" w:rsidR="005C4D13" w:rsidRDefault="005C4D13" w:rsidP="005C4D13">
      <w:pPr>
        <w:jc w:val="center"/>
        <w:rPr>
          <w:rFonts w:ascii="Garamond" w:hAnsi="Garamond" w:cs="Arial"/>
          <w:b/>
        </w:rPr>
      </w:pPr>
    </w:p>
    <w:p w14:paraId="5BD8A36D" w14:textId="77777777" w:rsidR="005C4D13" w:rsidRDefault="005C4D13" w:rsidP="005C4D13">
      <w:pPr>
        <w:jc w:val="center"/>
        <w:rPr>
          <w:rFonts w:ascii="Garamond" w:hAnsi="Garamond" w:cs="Arial"/>
          <w:b/>
        </w:rPr>
      </w:pPr>
    </w:p>
    <w:p w14:paraId="7A979FDB" w14:textId="77777777" w:rsidR="009E2493" w:rsidRDefault="009E2493" w:rsidP="005C4D13">
      <w:pPr>
        <w:jc w:val="center"/>
        <w:rPr>
          <w:rFonts w:ascii="Garamond" w:hAnsi="Garamond" w:cs="Arial"/>
          <w:b/>
        </w:rPr>
      </w:pPr>
    </w:p>
    <w:p w14:paraId="16D4362A" w14:textId="77777777" w:rsidR="009E2493" w:rsidRDefault="009E2493" w:rsidP="005C4D13">
      <w:pPr>
        <w:jc w:val="center"/>
        <w:rPr>
          <w:rFonts w:ascii="Garamond" w:hAnsi="Garamond" w:cs="Arial"/>
          <w:b/>
        </w:rPr>
      </w:pPr>
    </w:p>
    <w:p w14:paraId="257C0741" w14:textId="77777777" w:rsidR="009E2493" w:rsidRDefault="009E2493" w:rsidP="005C4D13">
      <w:pPr>
        <w:jc w:val="center"/>
        <w:rPr>
          <w:rFonts w:ascii="Garamond" w:hAnsi="Garamond" w:cs="Arial"/>
          <w:b/>
        </w:rPr>
      </w:pPr>
    </w:p>
    <w:p w14:paraId="03BFBF89" w14:textId="77777777" w:rsidR="009E2493" w:rsidRDefault="009E2493" w:rsidP="005C4D13">
      <w:pPr>
        <w:jc w:val="center"/>
        <w:rPr>
          <w:rFonts w:ascii="Garamond" w:hAnsi="Garamond" w:cs="Arial"/>
          <w:b/>
        </w:rPr>
      </w:pPr>
    </w:p>
    <w:p w14:paraId="7609525F" w14:textId="77777777" w:rsidR="005C4D13" w:rsidRDefault="005C4D13" w:rsidP="005C4D13">
      <w:pPr>
        <w:jc w:val="center"/>
        <w:rPr>
          <w:rFonts w:ascii="Garamond" w:hAnsi="Garamond" w:cs="Arial"/>
          <w:b/>
        </w:rPr>
      </w:pPr>
    </w:p>
    <w:p w14:paraId="3A3DFE55" w14:textId="77777777" w:rsidR="005C4D13" w:rsidRDefault="005C4D13" w:rsidP="005C4D13">
      <w:pPr>
        <w:jc w:val="center"/>
        <w:rPr>
          <w:rFonts w:ascii="Garamond" w:hAnsi="Garamond" w:cs="Arial"/>
          <w:b/>
        </w:rPr>
      </w:pPr>
    </w:p>
    <w:p w14:paraId="421DE2AE" w14:textId="77777777" w:rsidR="005C4D13" w:rsidRDefault="005C4D13" w:rsidP="005C4D13">
      <w:pPr>
        <w:jc w:val="center"/>
        <w:rPr>
          <w:rFonts w:ascii="Garamond" w:hAnsi="Garamond" w:cs="Arial"/>
          <w:b/>
        </w:rPr>
      </w:pPr>
    </w:p>
    <w:p w14:paraId="53CBB0C2" w14:textId="31CC9A2E" w:rsidR="005C4D13" w:rsidRDefault="005C4D13" w:rsidP="005C4D13">
      <w:pPr>
        <w:jc w:val="center"/>
        <w:rPr>
          <w:rFonts w:ascii="Garamond" w:hAnsi="Garamond" w:cs="Arial"/>
          <w:b/>
        </w:rPr>
      </w:pPr>
      <w:r>
        <w:rPr>
          <w:rFonts w:ascii="Garamond" w:hAnsi="Garamond" w:cs="Arial"/>
          <w:b/>
        </w:rPr>
        <w:t>2026</w:t>
      </w:r>
    </w:p>
    <w:p w14:paraId="6A777E4F" w14:textId="77777777" w:rsidR="005C4D13" w:rsidRDefault="005C4D13" w:rsidP="005C4D13">
      <w:pPr>
        <w:jc w:val="center"/>
        <w:rPr>
          <w:rFonts w:ascii="Garamond" w:hAnsi="Garamond" w:cs="Arial"/>
          <w:b/>
        </w:rPr>
      </w:pPr>
    </w:p>
    <w:p w14:paraId="73726B5D" w14:textId="77777777" w:rsidR="005C4D13" w:rsidRDefault="005C4D13" w:rsidP="005C4D13">
      <w:pPr>
        <w:jc w:val="center"/>
        <w:rPr>
          <w:rFonts w:ascii="Garamond" w:hAnsi="Garamond" w:cs="Arial"/>
          <w:b/>
        </w:rPr>
      </w:pPr>
    </w:p>
    <w:p w14:paraId="66D48B72" w14:textId="77777777" w:rsidR="005C4D13" w:rsidRDefault="005C4D13" w:rsidP="005C4D13">
      <w:pPr>
        <w:jc w:val="center"/>
        <w:rPr>
          <w:rFonts w:ascii="Garamond" w:hAnsi="Garamond" w:cs="Arial"/>
          <w:b/>
        </w:rPr>
      </w:pPr>
    </w:p>
    <w:p w14:paraId="48C4622A" w14:textId="77777777" w:rsidR="005C4D13" w:rsidRDefault="005C4D13" w:rsidP="005C4D13">
      <w:pPr>
        <w:jc w:val="center"/>
        <w:rPr>
          <w:rFonts w:ascii="Garamond" w:hAnsi="Garamond" w:cs="Arial"/>
          <w:b/>
        </w:rPr>
      </w:pPr>
    </w:p>
    <w:p w14:paraId="0669DB1D" w14:textId="77777777" w:rsidR="005C4D13" w:rsidRDefault="005C4D13" w:rsidP="005C4D13">
      <w:pPr>
        <w:jc w:val="center"/>
        <w:rPr>
          <w:rFonts w:ascii="Garamond" w:hAnsi="Garamond" w:cs="Arial"/>
          <w:b/>
        </w:rPr>
      </w:pPr>
    </w:p>
    <w:p w14:paraId="0B68640F" w14:textId="77777777" w:rsidR="005C4D13" w:rsidRDefault="005C4D13" w:rsidP="005C4D13">
      <w:pPr>
        <w:jc w:val="center"/>
        <w:rPr>
          <w:rFonts w:ascii="Garamond" w:hAnsi="Garamond" w:cs="Arial"/>
          <w:b/>
        </w:rPr>
      </w:pPr>
    </w:p>
    <w:sdt>
      <w:sdtPr>
        <w:rPr>
          <w:rFonts w:ascii="Times New Roman" w:eastAsia="Times New Roman" w:hAnsi="Times New Roman" w:cs="Lohit Hindi"/>
          <w:color w:val="auto"/>
          <w:kern w:val="3"/>
          <w:sz w:val="24"/>
          <w:szCs w:val="24"/>
          <w:lang w:val="es-ES" w:eastAsia="zh-CN" w:bidi="hi-IN"/>
        </w:rPr>
        <w:id w:val="-1497643454"/>
        <w:docPartObj>
          <w:docPartGallery w:val="Table of Contents"/>
          <w:docPartUnique/>
        </w:docPartObj>
      </w:sdtPr>
      <w:sdtEndPr>
        <w:rPr>
          <w:b/>
          <w:bCs/>
        </w:rPr>
      </w:sdtEndPr>
      <w:sdtContent>
        <w:p w14:paraId="26CF2EB2" w14:textId="6ABF9905" w:rsidR="006C12A6" w:rsidRPr="00287C8B" w:rsidRDefault="006C12A6">
          <w:pPr>
            <w:pStyle w:val="TtuloTDC"/>
            <w:rPr>
              <w:rFonts w:ascii="Garamond" w:hAnsi="Garamond"/>
              <w:color w:val="auto"/>
              <w:sz w:val="24"/>
              <w:szCs w:val="24"/>
            </w:rPr>
          </w:pPr>
          <w:r w:rsidRPr="00287C8B">
            <w:rPr>
              <w:rFonts w:ascii="Garamond" w:hAnsi="Garamond"/>
              <w:color w:val="auto"/>
              <w:sz w:val="24"/>
              <w:szCs w:val="24"/>
              <w:lang w:val="es-ES"/>
            </w:rPr>
            <w:t>Tabla de contenido</w:t>
          </w:r>
        </w:p>
        <w:p w14:paraId="6BE29885" w14:textId="6F7EB551" w:rsidR="00287C8B" w:rsidRPr="00287C8B" w:rsidRDefault="006C12A6">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r w:rsidRPr="00287C8B">
            <w:rPr>
              <w:rFonts w:ascii="Garamond" w:hAnsi="Garamond"/>
              <w:szCs w:val="24"/>
            </w:rPr>
            <w:fldChar w:fldCharType="begin"/>
          </w:r>
          <w:r w:rsidRPr="00287C8B">
            <w:rPr>
              <w:rFonts w:ascii="Garamond" w:hAnsi="Garamond"/>
              <w:szCs w:val="24"/>
            </w:rPr>
            <w:instrText xml:space="preserve"> TOC \o "1-3" \h \z \u </w:instrText>
          </w:r>
          <w:r w:rsidRPr="00287C8B">
            <w:rPr>
              <w:rFonts w:ascii="Garamond" w:hAnsi="Garamond"/>
              <w:szCs w:val="24"/>
            </w:rPr>
            <w:fldChar w:fldCharType="separate"/>
          </w:r>
          <w:hyperlink w:anchor="_Toc225765897" w:history="1">
            <w:r w:rsidR="00287C8B" w:rsidRPr="00287C8B">
              <w:rPr>
                <w:rStyle w:val="Hipervnculo"/>
                <w:rFonts w:ascii="Garamond" w:hAnsi="Garamond"/>
                <w:noProof/>
                <w:color w:val="auto"/>
                <w:szCs w:val="24"/>
              </w:rPr>
              <w:t>1.</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INTRODUCCIÓN</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_Toc225765897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3</w:t>
            </w:r>
            <w:r w:rsidR="00287C8B" w:rsidRPr="00287C8B">
              <w:rPr>
                <w:rFonts w:ascii="Garamond" w:hAnsi="Garamond"/>
                <w:noProof/>
                <w:webHidden/>
                <w:szCs w:val="24"/>
              </w:rPr>
              <w:fldChar w:fldCharType="end"/>
            </w:r>
          </w:hyperlink>
        </w:p>
        <w:p w14:paraId="6F0205FF" w14:textId="4FACC533" w:rsidR="00287C8B" w:rsidRPr="00287C8B" w:rsidRDefault="00000000">
          <w:pPr>
            <w:pStyle w:val="TDC2"/>
            <w:tabs>
              <w:tab w:val="left" w:pos="960"/>
              <w:tab w:val="right" w:leader="dot" w:pos="9394"/>
            </w:tabs>
            <w:rPr>
              <w:rFonts w:ascii="Garamond" w:hAnsi="Garamond"/>
              <w:noProof/>
              <w:szCs w:val="24"/>
            </w:rPr>
          </w:pPr>
          <w:hyperlink w:anchor="_Toc225765898" w:history="1">
            <w:r w:rsidR="00287C8B" w:rsidRPr="00287C8B">
              <w:rPr>
                <w:rStyle w:val="Hipervnculo"/>
                <w:rFonts w:ascii="Garamond" w:hAnsi="Garamond"/>
                <w:noProof/>
                <w:color w:val="auto"/>
                <w:szCs w:val="24"/>
              </w:rPr>
              <w:t>1.1</w:t>
            </w:r>
            <w:r w:rsidR="00287C8B" w:rsidRPr="00287C8B">
              <w:rPr>
                <w:rFonts w:ascii="Garamond" w:hAnsi="Garamond"/>
                <w:noProof/>
                <w:szCs w:val="24"/>
              </w:rPr>
              <w:tab/>
            </w:r>
            <w:r w:rsidR="00287C8B" w:rsidRPr="00287C8B">
              <w:rPr>
                <w:rStyle w:val="Hipervnculo"/>
                <w:rFonts w:ascii="Garamond" w:hAnsi="Garamond"/>
                <w:noProof/>
                <w:color w:val="auto"/>
                <w:szCs w:val="24"/>
              </w:rPr>
              <w:t>ASPECTOS GENERALES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_Toc225765898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5</w:t>
            </w:r>
            <w:r w:rsidR="00287C8B" w:rsidRPr="00287C8B">
              <w:rPr>
                <w:rFonts w:ascii="Garamond" w:hAnsi="Garamond"/>
                <w:noProof/>
                <w:webHidden/>
                <w:szCs w:val="24"/>
              </w:rPr>
              <w:fldChar w:fldCharType="end"/>
            </w:r>
          </w:hyperlink>
        </w:p>
        <w:p w14:paraId="3BAD0631" w14:textId="15244622" w:rsidR="00287C8B" w:rsidRPr="00287C8B" w:rsidRDefault="00000000">
          <w:pPr>
            <w:pStyle w:val="TDC2"/>
            <w:tabs>
              <w:tab w:val="left" w:pos="960"/>
              <w:tab w:val="right" w:leader="dot" w:pos="9394"/>
            </w:tabs>
            <w:rPr>
              <w:rFonts w:ascii="Garamond" w:hAnsi="Garamond"/>
              <w:noProof/>
              <w:szCs w:val="24"/>
            </w:rPr>
          </w:pPr>
          <w:hyperlink w:anchor="_Toc225765899" w:history="1">
            <w:r w:rsidR="00287C8B" w:rsidRPr="00287C8B">
              <w:rPr>
                <w:rStyle w:val="Hipervnculo"/>
                <w:rFonts w:ascii="Garamond" w:hAnsi="Garamond"/>
                <w:noProof/>
                <w:color w:val="auto"/>
                <w:szCs w:val="24"/>
              </w:rPr>
              <w:t>1.2</w:t>
            </w:r>
            <w:r w:rsidR="00287C8B" w:rsidRPr="00287C8B">
              <w:rPr>
                <w:rFonts w:ascii="Garamond" w:hAnsi="Garamond"/>
                <w:noProof/>
                <w:szCs w:val="24"/>
              </w:rPr>
              <w:tab/>
            </w:r>
            <w:r w:rsidR="00287C8B" w:rsidRPr="00287C8B">
              <w:rPr>
                <w:rStyle w:val="Hipervnculo"/>
                <w:rFonts w:ascii="Garamond" w:hAnsi="Garamond"/>
                <w:noProof/>
                <w:color w:val="auto"/>
                <w:szCs w:val="24"/>
              </w:rPr>
              <w:t>MODALIDAD DE CONTRATACIÓN</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_Toc225765899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5</w:t>
            </w:r>
            <w:r w:rsidR="00287C8B" w:rsidRPr="00287C8B">
              <w:rPr>
                <w:rFonts w:ascii="Garamond" w:hAnsi="Garamond"/>
                <w:noProof/>
                <w:webHidden/>
                <w:szCs w:val="24"/>
              </w:rPr>
              <w:fldChar w:fldCharType="end"/>
            </w:r>
          </w:hyperlink>
        </w:p>
        <w:p w14:paraId="77D357B2" w14:textId="2EC918E1" w:rsidR="00287C8B" w:rsidRPr="00287C8B" w:rsidRDefault="00000000">
          <w:pPr>
            <w:pStyle w:val="TDC2"/>
            <w:tabs>
              <w:tab w:val="left" w:pos="960"/>
              <w:tab w:val="right" w:leader="dot" w:pos="9394"/>
            </w:tabs>
            <w:rPr>
              <w:rFonts w:ascii="Garamond" w:hAnsi="Garamond"/>
              <w:noProof/>
              <w:szCs w:val="24"/>
            </w:rPr>
          </w:pPr>
          <w:hyperlink w:anchor="_Toc225765900" w:history="1">
            <w:r w:rsidR="00287C8B" w:rsidRPr="00287C8B">
              <w:rPr>
                <w:rStyle w:val="Hipervnculo"/>
                <w:rFonts w:ascii="Garamond" w:hAnsi="Garamond"/>
                <w:noProof/>
                <w:color w:val="auto"/>
                <w:szCs w:val="24"/>
              </w:rPr>
              <w:t>1.3</w:t>
            </w:r>
            <w:r w:rsidR="00287C8B" w:rsidRPr="00287C8B">
              <w:rPr>
                <w:rFonts w:ascii="Garamond" w:hAnsi="Garamond"/>
                <w:noProof/>
                <w:szCs w:val="24"/>
              </w:rPr>
              <w:tab/>
            </w:r>
            <w:r w:rsidR="00287C8B" w:rsidRPr="00287C8B">
              <w:rPr>
                <w:rStyle w:val="Hipervnculo"/>
                <w:rFonts w:ascii="Garamond" w:hAnsi="Garamond"/>
                <w:noProof/>
                <w:color w:val="auto"/>
                <w:szCs w:val="24"/>
              </w:rPr>
              <w:t>OBJETO A CONTRATAR</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_Toc225765900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5</w:t>
            </w:r>
            <w:r w:rsidR="00287C8B" w:rsidRPr="00287C8B">
              <w:rPr>
                <w:rFonts w:ascii="Garamond" w:hAnsi="Garamond"/>
                <w:noProof/>
                <w:webHidden/>
                <w:szCs w:val="24"/>
              </w:rPr>
              <w:fldChar w:fldCharType="end"/>
            </w:r>
          </w:hyperlink>
        </w:p>
        <w:p w14:paraId="01D835F6" w14:textId="7EDF080E" w:rsidR="00287C8B" w:rsidRPr="00287C8B" w:rsidRDefault="00000000">
          <w:pPr>
            <w:pStyle w:val="TDC2"/>
            <w:tabs>
              <w:tab w:val="left" w:pos="960"/>
              <w:tab w:val="right" w:leader="dot" w:pos="9394"/>
            </w:tabs>
            <w:rPr>
              <w:rFonts w:ascii="Garamond" w:hAnsi="Garamond"/>
              <w:noProof/>
              <w:szCs w:val="24"/>
            </w:rPr>
          </w:pPr>
          <w:hyperlink w:anchor="_Toc225765901" w:history="1">
            <w:r w:rsidR="00287C8B" w:rsidRPr="00287C8B">
              <w:rPr>
                <w:rStyle w:val="Hipervnculo"/>
                <w:rFonts w:ascii="Garamond" w:hAnsi="Garamond"/>
                <w:noProof/>
                <w:color w:val="auto"/>
                <w:szCs w:val="24"/>
              </w:rPr>
              <w:t>1.4</w:t>
            </w:r>
            <w:r w:rsidR="00287C8B" w:rsidRPr="00287C8B">
              <w:rPr>
                <w:rFonts w:ascii="Garamond" w:hAnsi="Garamond"/>
                <w:noProof/>
                <w:szCs w:val="24"/>
              </w:rPr>
              <w:tab/>
            </w:r>
            <w:r w:rsidR="00287C8B" w:rsidRPr="00287C8B">
              <w:rPr>
                <w:rStyle w:val="Hipervnculo"/>
                <w:rFonts w:ascii="Garamond" w:hAnsi="Garamond"/>
                <w:noProof/>
                <w:color w:val="auto"/>
                <w:szCs w:val="24"/>
              </w:rPr>
              <w:t>DENOMINACIÓN TÉCNICA DEL BIEN Y/O SERVICIO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_Toc225765901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5</w:t>
            </w:r>
            <w:r w:rsidR="00287C8B" w:rsidRPr="00287C8B">
              <w:rPr>
                <w:rFonts w:ascii="Garamond" w:hAnsi="Garamond"/>
                <w:noProof/>
                <w:webHidden/>
                <w:szCs w:val="24"/>
              </w:rPr>
              <w:fldChar w:fldCharType="end"/>
            </w:r>
          </w:hyperlink>
        </w:p>
        <w:p w14:paraId="5E9AE03A" w14:textId="6B4F45A1" w:rsidR="00287C8B" w:rsidRPr="00287C8B" w:rsidRDefault="00000000">
          <w:pPr>
            <w:pStyle w:val="TDC2"/>
            <w:tabs>
              <w:tab w:val="left" w:pos="960"/>
              <w:tab w:val="right" w:leader="dot" w:pos="9394"/>
            </w:tabs>
            <w:rPr>
              <w:rFonts w:ascii="Garamond" w:hAnsi="Garamond"/>
              <w:noProof/>
              <w:szCs w:val="24"/>
            </w:rPr>
          </w:pPr>
          <w:hyperlink w:anchor="_Toc225765902" w:history="1">
            <w:r w:rsidR="00287C8B" w:rsidRPr="00287C8B">
              <w:rPr>
                <w:rStyle w:val="Hipervnculo"/>
                <w:rFonts w:ascii="Garamond" w:hAnsi="Garamond"/>
                <w:noProof/>
                <w:color w:val="auto"/>
                <w:szCs w:val="24"/>
              </w:rPr>
              <w:t>1.5</w:t>
            </w:r>
            <w:r w:rsidR="00287C8B" w:rsidRPr="00287C8B">
              <w:rPr>
                <w:rFonts w:ascii="Garamond" w:hAnsi="Garamond"/>
                <w:noProof/>
                <w:szCs w:val="24"/>
              </w:rPr>
              <w:tab/>
            </w:r>
            <w:r w:rsidR="00287C8B" w:rsidRPr="00287C8B">
              <w:rPr>
                <w:rStyle w:val="Hipervnculo"/>
                <w:rFonts w:ascii="Garamond" w:hAnsi="Garamond"/>
                <w:noProof/>
                <w:color w:val="auto"/>
                <w:szCs w:val="24"/>
              </w:rPr>
              <w:t>IDENTIFICACIÓN DEL PROYECTO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_Toc225765902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7699044F" w14:textId="37CC7C16" w:rsidR="00287C8B" w:rsidRPr="00287C8B" w:rsidRDefault="00000000">
          <w:pPr>
            <w:pStyle w:val="TDC2"/>
            <w:tabs>
              <w:tab w:val="left" w:pos="960"/>
              <w:tab w:val="right" w:leader="dot" w:pos="9394"/>
            </w:tabs>
            <w:rPr>
              <w:rFonts w:ascii="Garamond" w:hAnsi="Garamond"/>
              <w:noProof/>
              <w:szCs w:val="24"/>
            </w:rPr>
          </w:pPr>
          <w:hyperlink w:anchor="_Toc225765903" w:history="1">
            <w:r w:rsidR="00287C8B" w:rsidRPr="00287C8B">
              <w:rPr>
                <w:rStyle w:val="Hipervnculo"/>
                <w:rFonts w:ascii="Garamond" w:hAnsi="Garamond"/>
                <w:noProof/>
                <w:color w:val="auto"/>
                <w:szCs w:val="24"/>
              </w:rPr>
              <w:t>1.6</w:t>
            </w:r>
            <w:r w:rsidR="00287C8B" w:rsidRPr="00287C8B">
              <w:rPr>
                <w:rFonts w:ascii="Garamond" w:hAnsi="Garamond"/>
                <w:noProof/>
                <w:szCs w:val="24"/>
              </w:rPr>
              <w:tab/>
            </w:r>
            <w:r w:rsidR="00287C8B" w:rsidRPr="00287C8B">
              <w:rPr>
                <w:rStyle w:val="Hipervnculo"/>
                <w:rFonts w:ascii="Garamond" w:hAnsi="Garamond"/>
                <w:noProof/>
                <w:color w:val="auto"/>
                <w:szCs w:val="24"/>
              </w:rPr>
              <w:t>ALCANCE DEL PROYECTO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_Toc225765903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6747497A" w14:textId="20AA29AA" w:rsidR="00287C8B" w:rsidRPr="00287C8B" w:rsidRDefault="00000000">
          <w:pPr>
            <w:pStyle w:val="TDC2"/>
            <w:tabs>
              <w:tab w:val="left" w:pos="960"/>
              <w:tab w:val="right" w:leader="dot" w:pos="9394"/>
            </w:tabs>
            <w:rPr>
              <w:rFonts w:ascii="Garamond" w:hAnsi="Garamond"/>
              <w:noProof/>
              <w:szCs w:val="24"/>
            </w:rPr>
          </w:pPr>
          <w:hyperlink w:anchor="_Toc225765904" w:history="1">
            <w:r w:rsidR="00287C8B" w:rsidRPr="00287C8B">
              <w:rPr>
                <w:rStyle w:val="Hipervnculo"/>
                <w:rFonts w:ascii="Garamond" w:hAnsi="Garamond"/>
                <w:noProof/>
                <w:color w:val="auto"/>
                <w:szCs w:val="24"/>
              </w:rPr>
              <w:t>1.7</w:t>
            </w:r>
            <w:r w:rsidR="00287C8B" w:rsidRPr="00287C8B">
              <w:rPr>
                <w:rFonts w:ascii="Garamond" w:hAnsi="Garamond"/>
                <w:noProof/>
                <w:szCs w:val="24"/>
              </w:rPr>
              <w:tab/>
            </w:r>
            <w:r w:rsidR="00287C8B" w:rsidRPr="00287C8B">
              <w:rPr>
                <w:rStyle w:val="Hipervnculo"/>
                <w:rFonts w:ascii="Garamond" w:hAnsi="Garamond"/>
                <w:noProof/>
                <w:color w:val="auto"/>
                <w:szCs w:val="24"/>
              </w:rPr>
              <w:t>PLAZO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_Toc225765904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34DAB40C" w14:textId="03558D5F" w:rsidR="00287C8B" w:rsidRPr="00287C8B" w:rsidRDefault="00000000">
          <w:pPr>
            <w:pStyle w:val="TDC2"/>
            <w:tabs>
              <w:tab w:val="left" w:pos="960"/>
              <w:tab w:val="right" w:leader="dot" w:pos="9394"/>
            </w:tabs>
            <w:rPr>
              <w:rFonts w:ascii="Garamond" w:hAnsi="Garamond"/>
              <w:noProof/>
              <w:szCs w:val="24"/>
            </w:rPr>
          </w:pPr>
          <w:hyperlink w:anchor="_Toc225765905" w:history="1">
            <w:r w:rsidR="00287C8B" w:rsidRPr="00287C8B">
              <w:rPr>
                <w:rStyle w:val="Hipervnculo"/>
                <w:rFonts w:ascii="Garamond" w:hAnsi="Garamond"/>
                <w:noProof/>
                <w:color w:val="auto"/>
                <w:szCs w:val="24"/>
              </w:rPr>
              <w:t>1.8</w:t>
            </w:r>
            <w:r w:rsidR="00287C8B" w:rsidRPr="00287C8B">
              <w:rPr>
                <w:rFonts w:ascii="Garamond" w:hAnsi="Garamond"/>
                <w:noProof/>
                <w:szCs w:val="24"/>
              </w:rPr>
              <w:tab/>
            </w:r>
            <w:r w:rsidR="00287C8B" w:rsidRPr="00287C8B">
              <w:rPr>
                <w:rStyle w:val="Hipervnculo"/>
                <w:rFonts w:ascii="Garamond" w:hAnsi="Garamond"/>
                <w:noProof/>
                <w:color w:val="auto"/>
                <w:szCs w:val="24"/>
              </w:rPr>
              <w:t>VALOR</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_Toc225765905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453A0B53" w14:textId="6FC84BEA" w:rsidR="00287C8B" w:rsidRPr="00287C8B" w:rsidRDefault="00000000">
          <w:pPr>
            <w:pStyle w:val="TDC2"/>
            <w:tabs>
              <w:tab w:val="left" w:pos="960"/>
              <w:tab w:val="right" w:leader="dot" w:pos="9394"/>
            </w:tabs>
            <w:rPr>
              <w:rFonts w:ascii="Garamond" w:hAnsi="Garamond"/>
              <w:noProof/>
              <w:szCs w:val="24"/>
            </w:rPr>
          </w:pPr>
          <w:hyperlink w:anchor="_Toc225765906" w:history="1">
            <w:r w:rsidR="00287C8B" w:rsidRPr="00287C8B">
              <w:rPr>
                <w:rStyle w:val="Hipervnculo"/>
                <w:rFonts w:ascii="Garamond" w:hAnsi="Garamond"/>
                <w:noProof/>
                <w:color w:val="auto"/>
                <w:szCs w:val="24"/>
              </w:rPr>
              <w:t>1.9</w:t>
            </w:r>
            <w:r w:rsidR="00287C8B" w:rsidRPr="00287C8B">
              <w:rPr>
                <w:rFonts w:ascii="Garamond" w:hAnsi="Garamond"/>
                <w:noProof/>
                <w:szCs w:val="24"/>
              </w:rPr>
              <w:tab/>
            </w:r>
            <w:r w:rsidR="00287C8B" w:rsidRPr="00287C8B">
              <w:rPr>
                <w:rStyle w:val="Hipervnculo"/>
                <w:rFonts w:ascii="Garamond" w:hAnsi="Garamond"/>
                <w:noProof/>
                <w:color w:val="auto"/>
                <w:szCs w:val="24"/>
              </w:rPr>
              <w:t>LOCALIZACIÓN DEL PROYECTO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_Toc225765906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5ED13642" w14:textId="32D905A6" w:rsidR="00287C8B" w:rsidRPr="00287C8B" w:rsidRDefault="00000000">
          <w:pPr>
            <w:pStyle w:val="TDC2"/>
            <w:tabs>
              <w:tab w:val="left" w:pos="960"/>
              <w:tab w:val="right" w:leader="dot" w:pos="9394"/>
            </w:tabs>
            <w:rPr>
              <w:rFonts w:ascii="Garamond" w:hAnsi="Garamond"/>
              <w:noProof/>
              <w:szCs w:val="24"/>
            </w:rPr>
          </w:pPr>
          <w:hyperlink w:anchor="_Toc225765907" w:history="1">
            <w:r w:rsidR="00287C8B" w:rsidRPr="00287C8B">
              <w:rPr>
                <w:rStyle w:val="Hipervnculo"/>
                <w:rFonts w:ascii="Garamond" w:hAnsi="Garamond"/>
                <w:noProof/>
                <w:color w:val="auto"/>
                <w:szCs w:val="24"/>
              </w:rPr>
              <w:t>1.10</w:t>
            </w:r>
            <w:r w:rsidR="00287C8B" w:rsidRPr="00287C8B">
              <w:rPr>
                <w:rFonts w:ascii="Garamond" w:hAnsi="Garamond"/>
                <w:noProof/>
                <w:szCs w:val="24"/>
              </w:rPr>
              <w:tab/>
            </w:r>
            <w:r w:rsidR="00287C8B" w:rsidRPr="00287C8B">
              <w:rPr>
                <w:rStyle w:val="Hipervnculo"/>
                <w:rFonts w:ascii="Garamond" w:hAnsi="Garamond"/>
                <w:noProof/>
                <w:color w:val="auto"/>
                <w:szCs w:val="24"/>
              </w:rPr>
              <w:t>POBLACIÓN BENEFICIADA</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_Toc225765907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1B1B6A48" w14:textId="708766F9"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08" w:history="1">
            <w:r w:rsidR="00287C8B" w:rsidRPr="00287C8B">
              <w:rPr>
                <w:rStyle w:val="Hipervnculo"/>
                <w:rFonts w:ascii="Garamond" w:hAnsi="Garamond"/>
                <w:noProof/>
                <w:color w:val="auto"/>
                <w:szCs w:val="24"/>
              </w:rPr>
              <w:t>2.</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DEFINICIÓN DE  LA NECESIDAD</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_Toc225765908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05C8F9A4" w14:textId="5EFB8A5D" w:rsidR="00287C8B" w:rsidRPr="00287C8B" w:rsidRDefault="00000000">
          <w:pPr>
            <w:pStyle w:val="TDC2"/>
            <w:tabs>
              <w:tab w:val="left" w:pos="960"/>
              <w:tab w:val="right" w:leader="dot" w:pos="9394"/>
            </w:tabs>
            <w:rPr>
              <w:rFonts w:ascii="Garamond" w:hAnsi="Garamond"/>
              <w:noProof/>
              <w:szCs w:val="24"/>
            </w:rPr>
          </w:pPr>
          <w:hyperlink w:anchor="_Toc225765909" w:history="1">
            <w:r w:rsidR="00287C8B" w:rsidRPr="00287C8B">
              <w:rPr>
                <w:rStyle w:val="Hipervnculo"/>
                <w:rFonts w:ascii="Garamond" w:hAnsi="Garamond"/>
                <w:noProof/>
                <w:color w:val="auto"/>
                <w:szCs w:val="24"/>
              </w:rPr>
              <w:t>2.1</w:t>
            </w:r>
            <w:r w:rsidR="00287C8B" w:rsidRPr="00287C8B">
              <w:rPr>
                <w:rFonts w:ascii="Garamond" w:hAnsi="Garamond"/>
                <w:noProof/>
                <w:szCs w:val="24"/>
              </w:rPr>
              <w:tab/>
            </w:r>
            <w:r w:rsidR="00287C8B" w:rsidRPr="00287C8B">
              <w:rPr>
                <w:rStyle w:val="Hipervnculo"/>
                <w:rFonts w:ascii="Garamond" w:hAnsi="Garamond"/>
                <w:noProof/>
                <w:color w:val="auto"/>
                <w:szCs w:val="24"/>
              </w:rPr>
              <w:t>ESTADO DE LA MALLA VIAL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_Toc225765909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0A1DC5E0" w14:textId="2F1C6802" w:rsidR="00287C8B" w:rsidRPr="00287C8B" w:rsidRDefault="00000000">
          <w:pPr>
            <w:pStyle w:val="TDC2"/>
            <w:tabs>
              <w:tab w:val="left" w:pos="960"/>
              <w:tab w:val="right" w:leader="dot" w:pos="9394"/>
            </w:tabs>
            <w:rPr>
              <w:rFonts w:ascii="Garamond" w:hAnsi="Garamond"/>
              <w:noProof/>
              <w:szCs w:val="24"/>
            </w:rPr>
          </w:pPr>
          <w:hyperlink w:anchor="_Toc225765910" w:history="1">
            <w:r w:rsidR="00287C8B" w:rsidRPr="00287C8B">
              <w:rPr>
                <w:rStyle w:val="Hipervnculo"/>
                <w:rFonts w:ascii="Garamond" w:hAnsi="Garamond"/>
                <w:noProof/>
                <w:color w:val="auto"/>
                <w:szCs w:val="24"/>
              </w:rPr>
              <w:t>2.2</w:t>
            </w:r>
            <w:r w:rsidR="00287C8B" w:rsidRPr="00287C8B">
              <w:rPr>
                <w:rFonts w:ascii="Garamond" w:hAnsi="Garamond"/>
                <w:noProof/>
                <w:szCs w:val="24"/>
              </w:rPr>
              <w:tab/>
            </w:r>
            <w:r w:rsidR="00287C8B" w:rsidRPr="00287C8B">
              <w:rPr>
                <w:rStyle w:val="Hipervnculo"/>
                <w:rFonts w:ascii="Garamond" w:hAnsi="Garamond"/>
                <w:noProof/>
                <w:color w:val="auto"/>
                <w:szCs w:val="24"/>
              </w:rPr>
              <w:t>ESTADO DE LA MALLA VIAL LOCALIDAD LOS MARTIRES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_Toc225765910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6</w:t>
            </w:r>
            <w:r w:rsidR="00287C8B" w:rsidRPr="00287C8B">
              <w:rPr>
                <w:rFonts w:ascii="Garamond" w:hAnsi="Garamond"/>
                <w:noProof/>
                <w:webHidden/>
                <w:szCs w:val="24"/>
              </w:rPr>
              <w:fldChar w:fldCharType="end"/>
            </w:r>
          </w:hyperlink>
        </w:p>
        <w:p w14:paraId="333CC5D1" w14:textId="712CFC23" w:rsidR="00287C8B" w:rsidRPr="00287C8B" w:rsidRDefault="00000000">
          <w:pPr>
            <w:pStyle w:val="TDC2"/>
            <w:tabs>
              <w:tab w:val="left" w:pos="960"/>
              <w:tab w:val="right" w:leader="dot" w:pos="9394"/>
            </w:tabs>
            <w:rPr>
              <w:rFonts w:ascii="Garamond" w:hAnsi="Garamond"/>
              <w:noProof/>
              <w:szCs w:val="24"/>
            </w:rPr>
          </w:pPr>
          <w:hyperlink w:anchor="_Toc225765911" w:history="1">
            <w:r w:rsidR="00287C8B" w:rsidRPr="00287C8B">
              <w:rPr>
                <w:rStyle w:val="Hipervnculo"/>
                <w:rFonts w:ascii="Garamond" w:hAnsi="Garamond"/>
                <w:noProof/>
                <w:color w:val="auto"/>
                <w:szCs w:val="24"/>
              </w:rPr>
              <w:t>2.3</w:t>
            </w:r>
            <w:r w:rsidR="00287C8B" w:rsidRPr="00287C8B">
              <w:rPr>
                <w:rFonts w:ascii="Garamond" w:hAnsi="Garamond"/>
                <w:noProof/>
                <w:szCs w:val="24"/>
              </w:rPr>
              <w:tab/>
            </w:r>
            <w:r w:rsidR="00287C8B" w:rsidRPr="00287C8B">
              <w:rPr>
                <w:rStyle w:val="Hipervnculo"/>
                <w:rFonts w:ascii="Garamond" w:hAnsi="Garamond"/>
                <w:noProof/>
                <w:color w:val="auto"/>
                <w:szCs w:val="24"/>
              </w:rPr>
              <w:t>ESTADO DEL ESPACIO PUBLICO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_Toc225765911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3D7DB98B" w14:textId="3B70F5FB" w:rsidR="00287C8B" w:rsidRPr="00287C8B" w:rsidRDefault="00000000">
          <w:pPr>
            <w:pStyle w:val="TDC2"/>
            <w:tabs>
              <w:tab w:val="left" w:pos="960"/>
              <w:tab w:val="right" w:leader="dot" w:pos="9394"/>
            </w:tabs>
            <w:rPr>
              <w:rFonts w:ascii="Garamond" w:hAnsi="Garamond"/>
              <w:noProof/>
              <w:szCs w:val="24"/>
            </w:rPr>
          </w:pPr>
          <w:hyperlink w:anchor="_Toc225765912" w:history="1">
            <w:r w:rsidR="00287C8B" w:rsidRPr="00287C8B">
              <w:rPr>
                <w:rStyle w:val="Hipervnculo"/>
                <w:rFonts w:ascii="Garamond" w:hAnsi="Garamond"/>
                <w:noProof/>
                <w:color w:val="auto"/>
                <w:szCs w:val="24"/>
              </w:rPr>
              <w:t>2.4</w:t>
            </w:r>
            <w:r w:rsidR="00287C8B" w:rsidRPr="00287C8B">
              <w:rPr>
                <w:rFonts w:ascii="Garamond" w:hAnsi="Garamond"/>
                <w:noProof/>
                <w:szCs w:val="24"/>
              </w:rPr>
              <w:tab/>
            </w:r>
            <w:r w:rsidR="00287C8B" w:rsidRPr="00287C8B">
              <w:rPr>
                <w:rStyle w:val="Hipervnculo"/>
                <w:rFonts w:ascii="Garamond" w:hAnsi="Garamond"/>
                <w:noProof/>
                <w:color w:val="auto"/>
                <w:szCs w:val="24"/>
              </w:rPr>
              <w:t>ESTADO DEL ESPACIO PUBLICO LOCALIDAD LOS MARTIRES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_Toc225765912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1B43E270" w14:textId="56BAE30C"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13" w:history="1">
            <w:r w:rsidR="00287C8B" w:rsidRPr="00287C8B">
              <w:rPr>
                <w:rStyle w:val="Hipervnculo"/>
                <w:rFonts w:ascii="Garamond" w:hAnsi="Garamond"/>
                <w:noProof/>
                <w:color w:val="auto"/>
                <w:szCs w:val="24"/>
              </w:rPr>
              <w:t>3.</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ANÁLISIS ECONÓMICO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_Toc225765913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1652AD78" w14:textId="0D6927AA" w:rsidR="00287C8B" w:rsidRPr="00287C8B" w:rsidRDefault="00000000">
          <w:pPr>
            <w:pStyle w:val="TDC2"/>
            <w:tabs>
              <w:tab w:val="left" w:pos="960"/>
              <w:tab w:val="right" w:leader="dot" w:pos="9394"/>
            </w:tabs>
            <w:rPr>
              <w:rFonts w:ascii="Garamond" w:hAnsi="Garamond"/>
              <w:noProof/>
              <w:szCs w:val="24"/>
            </w:rPr>
          </w:pPr>
          <w:hyperlink w:anchor="_Toc225765914" w:history="1">
            <w:r w:rsidR="00287C8B" w:rsidRPr="00287C8B">
              <w:rPr>
                <w:rStyle w:val="Hipervnculo"/>
                <w:rFonts w:ascii="Garamond" w:hAnsi="Garamond"/>
                <w:noProof/>
                <w:color w:val="auto"/>
                <w:szCs w:val="24"/>
              </w:rPr>
              <w:t>3.1</w:t>
            </w:r>
            <w:r w:rsidR="00287C8B" w:rsidRPr="00287C8B">
              <w:rPr>
                <w:rFonts w:ascii="Garamond" w:hAnsi="Garamond"/>
                <w:noProof/>
                <w:szCs w:val="24"/>
              </w:rPr>
              <w:tab/>
            </w:r>
            <w:r w:rsidR="00287C8B" w:rsidRPr="00287C8B">
              <w:rPr>
                <w:rStyle w:val="Hipervnculo"/>
                <w:rFonts w:ascii="Garamond" w:hAnsi="Garamond"/>
                <w:noProof/>
                <w:color w:val="auto"/>
                <w:szCs w:val="24"/>
              </w:rPr>
              <w:t>CONTEXTO INTERNACIONAL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_Toc225765914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7CD592B5" w14:textId="6780AA7F" w:rsidR="00287C8B" w:rsidRPr="00287C8B" w:rsidRDefault="00000000">
          <w:pPr>
            <w:pStyle w:val="TDC2"/>
            <w:tabs>
              <w:tab w:val="left" w:pos="960"/>
              <w:tab w:val="right" w:leader="dot" w:pos="9394"/>
            </w:tabs>
            <w:rPr>
              <w:rFonts w:ascii="Garamond" w:hAnsi="Garamond"/>
              <w:noProof/>
              <w:szCs w:val="24"/>
            </w:rPr>
          </w:pPr>
          <w:hyperlink w:anchor="_Toc225765915" w:history="1">
            <w:r w:rsidR="00287C8B" w:rsidRPr="00287C8B">
              <w:rPr>
                <w:rStyle w:val="Hipervnculo"/>
                <w:rFonts w:ascii="Garamond" w:hAnsi="Garamond"/>
                <w:noProof/>
                <w:color w:val="auto"/>
                <w:szCs w:val="24"/>
              </w:rPr>
              <w:t>3.2</w:t>
            </w:r>
            <w:r w:rsidR="00287C8B" w:rsidRPr="00287C8B">
              <w:rPr>
                <w:rFonts w:ascii="Garamond" w:hAnsi="Garamond"/>
                <w:noProof/>
                <w:szCs w:val="24"/>
              </w:rPr>
              <w:tab/>
            </w:r>
            <w:r w:rsidR="00287C8B" w:rsidRPr="00287C8B">
              <w:rPr>
                <w:rStyle w:val="Hipervnculo"/>
                <w:rFonts w:ascii="Garamond" w:hAnsi="Garamond"/>
                <w:noProof/>
                <w:color w:val="auto"/>
                <w:szCs w:val="24"/>
              </w:rPr>
              <w:t>CONTEXTO NACIONAL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_Toc225765915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286A19D9" w14:textId="4E070231" w:rsidR="00287C8B" w:rsidRPr="00287C8B" w:rsidRDefault="00000000">
          <w:pPr>
            <w:pStyle w:val="TDC2"/>
            <w:tabs>
              <w:tab w:val="left" w:pos="960"/>
              <w:tab w:val="right" w:leader="dot" w:pos="9394"/>
            </w:tabs>
            <w:rPr>
              <w:rFonts w:ascii="Garamond" w:hAnsi="Garamond"/>
              <w:noProof/>
              <w:szCs w:val="24"/>
            </w:rPr>
          </w:pPr>
          <w:hyperlink w:anchor="_Toc225765916" w:history="1">
            <w:r w:rsidR="00287C8B" w:rsidRPr="00287C8B">
              <w:rPr>
                <w:rStyle w:val="Hipervnculo"/>
                <w:rFonts w:ascii="Garamond" w:hAnsi="Garamond"/>
                <w:noProof/>
                <w:color w:val="auto"/>
                <w:szCs w:val="24"/>
              </w:rPr>
              <w:t>3.3</w:t>
            </w:r>
            <w:r w:rsidR="00287C8B" w:rsidRPr="00287C8B">
              <w:rPr>
                <w:rFonts w:ascii="Garamond" w:hAnsi="Garamond"/>
                <w:noProof/>
                <w:szCs w:val="24"/>
              </w:rPr>
              <w:tab/>
            </w:r>
            <w:r w:rsidR="00287C8B" w:rsidRPr="00287C8B">
              <w:rPr>
                <w:rStyle w:val="Hipervnculo"/>
                <w:rFonts w:ascii="Garamond" w:hAnsi="Garamond"/>
                <w:noProof/>
                <w:color w:val="auto"/>
                <w:szCs w:val="24"/>
              </w:rPr>
              <w:t>ANÁLISIS FINANCIERO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_Toc225765916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096E697C" w14:textId="5F233F98" w:rsidR="00287C8B" w:rsidRPr="00287C8B" w:rsidRDefault="00000000">
          <w:pPr>
            <w:pStyle w:val="TDC2"/>
            <w:tabs>
              <w:tab w:val="left" w:pos="960"/>
              <w:tab w:val="right" w:leader="dot" w:pos="9394"/>
            </w:tabs>
            <w:rPr>
              <w:rFonts w:ascii="Garamond" w:hAnsi="Garamond"/>
              <w:noProof/>
              <w:szCs w:val="24"/>
            </w:rPr>
          </w:pPr>
          <w:hyperlink w:anchor="_Toc225765917" w:history="1">
            <w:r w:rsidR="00287C8B" w:rsidRPr="00287C8B">
              <w:rPr>
                <w:rStyle w:val="Hipervnculo"/>
                <w:rFonts w:ascii="Garamond" w:hAnsi="Garamond"/>
                <w:noProof/>
                <w:color w:val="auto"/>
                <w:szCs w:val="24"/>
              </w:rPr>
              <w:t>3.4</w:t>
            </w:r>
            <w:r w:rsidR="00287C8B" w:rsidRPr="00287C8B">
              <w:rPr>
                <w:rFonts w:ascii="Garamond" w:hAnsi="Garamond"/>
                <w:noProof/>
                <w:szCs w:val="24"/>
              </w:rPr>
              <w:tab/>
            </w:r>
            <w:r w:rsidR="00287C8B" w:rsidRPr="00287C8B">
              <w:rPr>
                <w:rStyle w:val="Hipervnculo"/>
                <w:rFonts w:ascii="Garamond" w:hAnsi="Garamond"/>
                <w:noProof/>
                <w:color w:val="auto"/>
                <w:szCs w:val="24"/>
              </w:rPr>
              <w:t>ANÁLISIS TRIBUTARIO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_Toc225765917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6BD170BE" w14:textId="7ACDFCD7" w:rsidR="00287C8B" w:rsidRPr="00287C8B" w:rsidRDefault="00000000">
          <w:pPr>
            <w:pStyle w:val="TDC2"/>
            <w:tabs>
              <w:tab w:val="left" w:pos="960"/>
              <w:tab w:val="right" w:leader="dot" w:pos="9394"/>
            </w:tabs>
            <w:rPr>
              <w:rFonts w:ascii="Garamond" w:hAnsi="Garamond"/>
              <w:noProof/>
              <w:szCs w:val="24"/>
            </w:rPr>
          </w:pPr>
          <w:hyperlink w:anchor="_Toc225765918" w:history="1">
            <w:r w:rsidR="00287C8B" w:rsidRPr="00287C8B">
              <w:rPr>
                <w:rStyle w:val="Hipervnculo"/>
                <w:rFonts w:ascii="Garamond" w:hAnsi="Garamond"/>
                <w:noProof/>
                <w:color w:val="auto"/>
                <w:szCs w:val="24"/>
              </w:rPr>
              <w:t>3.5</w:t>
            </w:r>
            <w:r w:rsidR="00287C8B" w:rsidRPr="00287C8B">
              <w:rPr>
                <w:rFonts w:ascii="Garamond" w:hAnsi="Garamond"/>
                <w:noProof/>
                <w:szCs w:val="24"/>
              </w:rPr>
              <w:tab/>
            </w:r>
            <w:r w:rsidR="00287C8B" w:rsidRPr="00287C8B">
              <w:rPr>
                <w:rStyle w:val="Hipervnculo"/>
                <w:rFonts w:ascii="Garamond" w:hAnsi="Garamond"/>
                <w:noProof/>
                <w:color w:val="auto"/>
                <w:szCs w:val="24"/>
              </w:rPr>
              <w:t>ANÁLISIS REGULATORIO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_Toc225765918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5CDF19CA" w14:textId="344394F2" w:rsidR="00287C8B" w:rsidRPr="00287C8B" w:rsidRDefault="00000000">
          <w:pPr>
            <w:pStyle w:val="TDC2"/>
            <w:tabs>
              <w:tab w:val="left" w:pos="960"/>
              <w:tab w:val="right" w:leader="dot" w:pos="9394"/>
            </w:tabs>
            <w:rPr>
              <w:rFonts w:ascii="Garamond" w:hAnsi="Garamond"/>
              <w:noProof/>
              <w:szCs w:val="24"/>
            </w:rPr>
          </w:pPr>
          <w:hyperlink w:anchor="_Toc225765919" w:history="1">
            <w:r w:rsidR="00287C8B" w:rsidRPr="00287C8B">
              <w:rPr>
                <w:rStyle w:val="Hipervnculo"/>
                <w:rFonts w:ascii="Garamond" w:hAnsi="Garamond"/>
                <w:noProof/>
                <w:color w:val="auto"/>
                <w:szCs w:val="24"/>
              </w:rPr>
              <w:t>3.6</w:t>
            </w:r>
            <w:r w:rsidR="00287C8B" w:rsidRPr="00287C8B">
              <w:rPr>
                <w:rFonts w:ascii="Garamond" w:hAnsi="Garamond"/>
                <w:noProof/>
                <w:szCs w:val="24"/>
              </w:rPr>
              <w:tab/>
            </w:r>
            <w:r w:rsidR="00287C8B" w:rsidRPr="00287C8B">
              <w:rPr>
                <w:rStyle w:val="Hipervnculo"/>
                <w:rFonts w:ascii="Garamond" w:hAnsi="Garamond"/>
                <w:noProof/>
                <w:color w:val="auto"/>
                <w:szCs w:val="24"/>
              </w:rPr>
              <w:t>ANÁLISIS TÉCNICO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_Toc225765919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75ED4275" w14:textId="1F495ECC" w:rsidR="00287C8B" w:rsidRPr="00287C8B" w:rsidRDefault="00000000">
          <w:pPr>
            <w:pStyle w:val="TDC2"/>
            <w:tabs>
              <w:tab w:val="left" w:pos="960"/>
              <w:tab w:val="right" w:leader="dot" w:pos="9394"/>
            </w:tabs>
            <w:rPr>
              <w:rFonts w:ascii="Garamond" w:hAnsi="Garamond"/>
              <w:noProof/>
              <w:szCs w:val="24"/>
            </w:rPr>
          </w:pPr>
          <w:hyperlink w:anchor="_Toc225765920" w:history="1">
            <w:r w:rsidR="00287C8B" w:rsidRPr="00287C8B">
              <w:rPr>
                <w:rStyle w:val="Hipervnculo"/>
                <w:rFonts w:ascii="Garamond" w:hAnsi="Garamond"/>
                <w:noProof/>
                <w:color w:val="auto"/>
                <w:szCs w:val="24"/>
              </w:rPr>
              <w:t>3.7</w:t>
            </w:r>
            <w:r w:rsidR="00287C8B" w:rsidRPr="00287C8B">
              <w:rPr>
                <w:rFonts w:ascii="Garamond" w:hAnsi="Garamond"/>
                <w:noProof/>
                <w:szCs w:val="24"/>
              </w:rPr>
              <w:tab/>
            </w:r>
            <w:r w:rsidR="00287C8B" w:rsidRPr="00287C8B">
              <w:rPr>
                <w:rStyle w:val="Hipervnculo"/>
                <w:rFonts w:ascii="Garamond" w:hAnsi="Garamond"/>
                <w:noProof/>
                <w:color w:val="auto"/>
                <w:szCs w:val="24"/>
              </w:rPr>
              <w:t>ANÁLISIS DE BIENES NACIONALES RELEVANTES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_Toc225765920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2A1B67CF" w14:textId="44EEB615" w:rsidR="00287C8B" w:rsidRPr="00287C8B" w:rsidRDefault="00000000">
          <w:pPr>
            <w:pStyle w:val="TDC2"/>
            <w:tabs>
              <w:tab w:val="left" w:pos="960"/>
              <w:tab w:val="right" w:leader="dot" w:pos="9394"/>
            </w:tabs>
            <w:rPr>
              <w:rFonts w:ascii="Garamond" w:hAnsi="Garamond"/>
              <w:noProof/>
              <w:szCs w:val="24"/>
            </w:rPr>
          </w:pPr>
          <w:hyperlink w:anchor="_Toc225765921" w:history="1">
            <w:r w:rsidR="00287C8B" w:rsidRPr="00287C8B">
              <w:rPr>
                <w:rStyle w:val="Hipervnculo"/>
                <w:rFonts w:ascii="Garamond" w:hAnsi="Garamond"/>
                <w:noProof/>
                <w:color w:val="auto"/>
                <w:szCs w:val="24"/>
              </w:rPr>
              <w:t>3.8</w:t>
            </w:r>
            <w:r w:rsidR="00287C8B" w:rsidRPr="00287C8B">
              <w:rPr>
                <w:rFonts w:ascii="Garamond" w:hAnsi="Garamond"/>
                <w:noProof/>
                <w:szCs w:val="24"/>
              </w:rPr>
              <w:tab/>
            </w:r>
            <w:r w:rsidR="00287C8B" w:rsidRPr="00287C8B">
              <w:rPr>
                <w:rStyle w:val="Hipervnculo"/>
                <w:rFonts w:ascii="Garamond" w:hAnsi="Garamond"/>
                <w:noProof/>
                <w:color w:val="auto"/>
                <w:szCs w:val="24"/>
              </w:rPr>
              <w:t>ANÁLISIS DE RIESGOS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_Toc225765921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786A39DA" w14:textId="78539694" w:rsidR="00287C8B" w:rsidRPr="00287C8B" w:rsidRDefault="00000000">
          <w:pPr>
            <w:pStyle w:val="TDC2"/>
            <w:tabs>
              <w:tab w:val="left" w:pos="960"/>
              <w:tab w:val="right" w:leader="dot" w:pos="9394"/>
            </w:tabs>
            <w:rPr>
              <w:rFonts w:ascii="Garamond" w:hAnsi="Garamond"/>
              <w:noProof/>
              <w:szCs w:val="24"/>
            </w:rPr>
          </w:pPr>
          <w:hyperlink w:anchor="_Toc225765922" w:history="1">
            <w:r w:rsidR="00287C8B" w:rsidRPr="00287C8B">
              <w:rPr>
                <w:rStyle w:val="Hipervnculo"/>
                <w:rFonts w:ascii="Garamond" w:hAnsi="Garamond"/>
                <w:noProof/>
                <w:color w:val="auto"/>
                <w:szCs w:val="24"/>
              </w:rPr>
              <w:t>3.9</w:t>
            </w:r>
            <w:r w:rsidR="00287C8B" w:rsidRPr="00287C8B">
              <w:rPr>
                <w:rFonts w:ascii="Garamond" w:hAnsi="Garamond"/>
                <w:noProof/>
                <w:szCs w:val="24"/>
              </w:rPr>
              <w:tab/>
            </w:r>
            <w:r w:rsidR="00287C8B" w:rsidRPr="00287C8B">
              <w:rPr>
                <w:rStyle w:val="Hipervnculo"/>
                <w:rFonts w:ascii="Garamond" w:hAnsi="Garamond"/>
                <w:noProof/>
                <w:color w:val="auto"/>
                <w:szCs w:val="24"/>
              </w:rPr>
              <w:t>ANÁLISIS AMBIENTAL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_Toc225765922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1E3A4F3E" w14:textId="472050C5"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23" w:history="1">
            <w:r w:rsidR="00287C8B" w:rsidRPr="00287C8B">
              <w:rPr>
                <w:rStyle w:val="Hipervnculo"/>
                <w:rFonts w:ascii="Garamond" w:hAnsi="Garamond"/>
                <w:noProof/>
                <w:color w:val="auto"/>
                <w:szCs w:val="24"/>
              </w:rPr>
              <w:t>4.</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ESTUDIO DE MERCADO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_Toc225765923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3DFEB87E" w14:textId="29F238F6" w:rsidR="00287C8B" w:rsidRDefault="00000000">
          <w:pPr>
            <w:pStyle w:val="TDC2"/>
            <w:tabs>
              <w:tab w:val="left" w:pos="960"/>
              <w:tab w:val="right" w:leader="dot" w:pos="9394"/>
            </w:tabs>
            <w:rPr>
              <w:rStyle w:val="Hipervnculo"/>
              <w:rFonts w:ascii="Garamond" w:hAnsi="Garamond"/>
              <w:noProof/>
              <w:color w:val="auto"/>
              <w:szCs w:val="24"/>
            </w:rPr>
          </w:pPr>
          <w:hyperlink w:anchor="_Toc225765924" w:history="1">
            <w:r w:rsidR="00287C8B" w:rsidRPr="00287C8B">
              <w:rPr>
                <w:rStyle w:val="Hipervnculo"/>
                <w:rFonts w:ascii="Garamond" w:hAnsi="Garamond"/>
                <w:noProof/>
                <w:color w:val="auto"/>
                <w:szCs w:val="24"/>
              </w:rPr>
              <w:t>4.1</w:t>
            </w:r>
            <w:r w:rsidR="00287C8B" w:rsidRPr="00287C8B">
              <w:rPr>
                <w:rFonts w:ascii="Garamond" w:hAnsi="Garamond"/>
                <w:noProof/>
                <w:szCs w:val="24"/>
              </w:rPr>
              <w:tab/>
            </w:r>
            <w:r w:rsidR="00287C8B" w:rsidRPr="00287C8B">
              <w:rPr>
                <w:rStyle w:val="Hipervnculo"/>
                <w:rFonts w:ascii="Garamond" w:hAnsi="Garamond"/>
                <w:noProof/>
                <w:color w:val="auto"/>
                <w:szCs w:val="24"/>
              </w:rPr>
              <w:t>PRECIOS DE REFERENCIA IDU VIGENCIA 2026</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_Toc225765924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222239B2" w14:textId="77777777" w:rsidR="00DE64C0" w:rsidRDefault="00DE64C0" w:rsidP="00DE64C0">
          <w:pPr>
            <w:rPr>
              <w:noProof/>
            </w:rPr>
          </w:pPr>
        </w:p>
        <w:p w14:paraId="6A6862AB" w14:textId="77777777" w:rsidR="00DE64C0" w:rsidRPr="00DE64C0" w:rsidRDefault="00DE64C0" w:rsidP="00DE64C0">
          <w:pPr>
            <w:rPr>
              <w:noProof/>
            </w:rPr>
          </w:pPr>
        </w:p>
        <w:p w14:paraId="6FF891BD" w14:textId="6308CD25"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25" w:history="1">
            <w:r w:rsidR="00287C8B" w:rsidRPr="00287C8B">
              <w:rPr>
                <w:rStyle w:val="Hipervnculo"/>
                <w:rFonts w:ascii="Garamond" w:hAnsi="Garamond"/>
                <w:noProof/>
                <w:color w:val="auto"/>
                <w:szCs w:val="24"/>
              </w:rPr>
              <w:t>5.</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ESTUDIO DE LA OFERTA</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_Toc225765925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2DFBE2F1" w14:textId="64F4290D" w:rsidR="00287C8B" w:rsidRPr="00287C8B" w:rsidRDefault="00000000">
          <w:pPr>
            <w:pStyle w:val="TDC2"/>
            <w:tabs>
              <w:tab w:val="left" w:pos="960"/>
              <w:tab w:val="right" w:leader="dot" w:pos="9394"/>
            </w:tabs>
            <w:rPr>
              <w:rFonts w:ascii="Garamond" w:hAnsi="Garamond"/>
              <w:noProof/>
              <w:szCs w:val="24"/>
            </w:rPr>
          </w:pPr>
          <w:hyperlink w:anchor="_Toc225765926" w:history="1">
            <w:r w:rsidR="00287C8B" w:rsidRPr="00287C8B">
              <w:rPr>
                <w:rStyle w:val="Hipervnculo"/>
                <w:rFonts w:ascii="Garamond" w:hAnsi="Garamond"/>
                <w:noProof/>
                <w:color w:val="auto"/>
                <w:szCs w:val="24"/>
              </w:rPr>
              <w:t>5.1</w:t>
            </w:r>
            <w:r w:rsidR="00287C8B" w:rsidRPr="00287C8B">
              <w:rPr>
                <w:rFonts w:ascii="Garamond" w:hAnsi="Garamond"/>
                <w:noProof/>
                <w:szCs w:val="24"/>
              </w:rPr>
              <w:tab/>
            </w:r>
            <w:r w:rsidR="00287C8B" w:rsidRPr="00287C8B">
              <w:rPr>
                <w:rStyle w:val="Hipervnculo"/>
                <w:rFonts w:ascii="Garamond" w:hAnsi="Garamond"/>
                <w:noProof/>
                <w:color w:val="auto"/>
                <w:szCs w:val="24"/>
              </w:rPr>
              <w:t>IDENTIFICACION DE LOS PROVEEDORES DEL BIEN Y/O SERVICIO EN EL MERCADO NACIONAL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_Toc225765926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333E04F4" w14:textId="43895C05" w:rsidR="00287C8B" w:rsidRPr="00287C8B" w:rsidRDefault="00000000">
          <w:pPr>
            <w:pStyle w:val="TDC2"/>
            <w:tabs>
              <w:tab w:val="left" w:pos="960"/>
              <w:tab w:val="right" w:leader="dot" w:pos="9394"/>
            </w:tabs>
            <w:rPr>
              <w:rFonts w:ascii="Garamond" w:hAnsi="Garamond"/>
              <w:noProof/>
              <w:szCs w:val="24"/>
            </w:rPr>
          </w:pPr>
          <w:hyperlink w:anchor="_Toc225765927" w:history="1">
            <w:r w:rsidR="00287C8B" w:rsidRPr="00287C8B">
              <w:rPr>
                <w:rStyle w:val="Hipervnculo"/>
                <w:rFonts w:ascii="Garamond" w:hAnsi="Garamond"/>
                <w:noProof/>
                <w:color w:val="auto"/>
                <w:szCs w:val="24"/>
              </w:rPr>
              <w:t>5.2</w:t>
            </w:r>
            <w:r w:rsidR="00287C8B" w:rsidRPr="00287C8B">
              <w:rPr>
                <w:rFonts w:ascii="Garamond" w:hAnsi="Garamond"/>
                <w:noProof/>
                <w:szCs w:val="24"/>
              </w:rPr>
              <w:tab/>
            </w:r>
            <w:r w:rsidR="00287C8B" w:rsidRPr="00287C8B">
              <w:rPr>
                <w:rStyle w:val="Hipervnculo"/>
                <w:rFonts w:ascii="Garamond" w:hAnsi="Garamond"/>
                <w:noProof/>
                <w:color w:val="auto"/>
                <w:szCs w:val="24"/>
              </w:rPr>
              <w:t>CONTRATOS DE OBRA</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_Toc225765927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6D50D077" w14:textId="097D5998"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28" w:history="1">
            <w:r w:rsidR="00287C8B" w:rsidRPr="00287C8B">
              <w:rPr>
                <w:rStyle w:val="Hipervnculo"/>
                <w:rFonts w:ascii="Garamond" w:hAnsi="Garamond"/>
                <w:noProof/>
                <w:color w:val="auto"/>
                <w:szCs w:val="24"/>
              </w:rPr>
              <w:t>6.</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ESTUDIO DE LA DEMANDA</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_Toc225765928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505A5E8A" w14:textId="1E162A8F" w:rsidR="00287C8B" w:rsidRPr="00287C8B" w:rsidRDefault="00000000">
          <w:pPr>
            <w:pStyle w:val="TDC2"/>
            <w:tabs>
              <w:tab w:val="left" w:pos="960"/>
              <w:tab w:val="right" w:leader="dot" w:pos="9394"/>
            </w:tabs>
            <w:rPr>
              <w:rFonts w:ascii="Garamond" w:hAnsi="Garamond"/>
              <w:noProof/>
              <w:szCs w:val="24"/>
            </w:rPr>
          </w:pPr>
          <w:hyperlink w:anchor="_Toc225765929" w:history="1">
            <w:r w:rsidR="00287C8B" w:rsidRPr="00287C8B">
              <w:rPr>
                <w:rStyle w:val="Hipervnculo"/>
                <w:rFonts w:ascii="Garamond" w:hAnsi="Garamond"/>
                <w:noProof/>
                <w:color w:val="auto"/>
                <w:szCs w:val="24"/>
              </w:rPr>
              <w:t>6.1</w:t>
            </w:r>
            <w:r w:rsidR="00287C8B" w:rsidRPr="00287C8B">
              <w:rPr>
                <w:rFonts w:ascii="Garamond" w:hAnsi="Garamond"/>
                <w:noProof/>
                <w:szCs w:val="24"/>
              </w:rPr>
              <w:tab/>
            </w:r>
            <w:r w:rsidR="00287C8B" w:rsidRPr="00287C8B">
              <w:rPr>
                <w:rStyle w:val="Hipervnculo"/>
                <w:rFonts w:ascii="Garamond" w:hAnsi="Garamond"/>
                <w:noProof/>
                <w:color w:val="auto"/>
                <w:szCs w:val="24"/>
              </w:rPr>
              <w:t>ADQUISICIONES RELACIONADAS CON EL BIEN Y/O SERVICIO</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_Toc225765929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35E9B0F8" w14:textId="59734289"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30" w:history="1">
            <w:r w:rsidR="00287C8B" w:rsidRPr="00287C8B">
              <w:rPr>
                <w:rStyle w:val="Hipervnculo"/>
                <w:rFonts w:ascii="Garamond" w:hAnsi="Garamond"/>
                <w:noProof/>
                <w:color w:val="auto"/>
                <w:szCs w:val="24"/>
              </w:rPr>
              <w:t>7.</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NORMATIVIDAD DIFERENCIAL PARA PROCESOS DE CONTRATACIÓN</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_Toc225765930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6136F5F4" w14:textId="7EF3FE09" w:rsidR="00287C8B" w:rsidRPr="00287C8B" w:rsidRDefault="00000000">
          <w:pPr>
            <w:pStyle w:val="TDC2"/>
            <w:tabs>
              <w:tab w:val="left" w:pos="960"/>
              <w:tab w:val="right" w:leader="dot" w:pos="9394"/>
            </w:tabs>
            <w:rPr>
              <w:rFonts w:ascii="Garamond" w:hAnsi="Garamond"/>
              <w:noProof/>
              <w:szCs w:val="24"/>
            </w:rPr>
          </w:pPr>
          <w:hyperlink w:anchor="_Toc225765931" w:history="1">
            <w:r w:rsidR="00287C8B" w:rsidRPr="00287C8B">
              <w:rPr>
                <w:rStyle w:val="Hipervnculo"/>
                <w:rFonts w:ascii="Garamond" w:hAnsi="Garamond"/>
                <w:noProof/>
                <w:color w:val="auto"/>
                <w:szCs w:val="24"/>
              </w:rPr>
              <w:t>7.1</w:t>
            </w:r>
            <w:r w:rsidR="00287C8B" w:rsidRPr="00287C8B">
              <w:rPr>
                <w:rFonts w:ascii="Garamond" w:hAnsi="Garamond"/>
                <w:noProof/>
                <w:szCs w:val="24"/>
              </w:rPr>
              <w:tab/>
            </w:r>
            <w:r w:rsidR="00287C8B" w:rsidRPr="00287C8B">
              <w:rPr>
                <w:rStyle w:val="Hipervnculo"/>
                <w:rFonts w:ascii="Garamond" w:hAnsi="Garamond"/>
                <w:noProof/>
                <w:color w:val="auto"/>
                <w:szCs w:val="24"/>
              </w:rPr>
              <w:t>CRITERIOS DIFERENCIALES PARA MIPYMES,EMPRENDIMIENTOS Y EMPRESAS DE MUJERES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_Toc225765931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14868602" w14:textId="60B26D27" w:rsidR="00287C8B" w:rsidRPr="00287C8B" w:rsidRDefault="00000000">
          <w:pPr>
            <w:pStyle w:val="TDC2"/>
            <w:tabs>
              <w:tab w:val="left" w:pos="960"/>
              <w:tab w:val="right" w:leader="dot" w:pos="9394"/>
            </w:tabs>
            <w:rPr>
              <w:rFonts w:ascii="Garamond" w:hAnsi="Garamond"/>
              <w:noProof/>
              <w:szCs w:val="24"/>
            </w:rPr>
          </w:pPr>
          <w:hyperlink w:anchor="_Toc225765932" w:history="1">
            <w:r w:rsidR="00287C8B" w:rsidRPr="00287C8B">
              <w:rPr>
                <w:rStyle w:val="Hipervnculo"/>
                <w:rFonts w:ascii="Garamond" w:hAnsi="Garamond"/>
                <w:noProof/>
                <w:color w:val="auto"/>
                <w:szCs w:val="24"/>
              </w:rPr>
              <w:t>7.2</w:t>
            </w:r>
            <w:r w:rsidR="00287C8B" w:rsidRPr="00287C8B">
              <w:rPr>
                <w:rFonts w:ascii="Garamond" w:hAnsi="Garamond"/>
                <w:noProof/>
                <w:szCs w:val="24"/>
              </w:rPr>
              <w:tab/>
            </w:r>
            <w:r w:rsidR="00287C8B" w:rsidRPr="00287C8B">
              <w:rPr>
                <w:rStyle w:val="Hipervnculo"/>
                <w:rFonts w:ascii="Garamond" w:hAnsi="Garamond"/>
                <w:noProof/>
                <w:color w:val="auto"/>
                <w:szCs w:val="24"/>
              </w:rPr>
              <w:t>FOMENTO A LA EJECUCIÓN DE CONTRATOS ESTATALES POR PARTE DE POBLACIÓN SUJETA DE PROTECCIÓN ESPECIAL CONSTITUCIONAL</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_Toc225765932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07CFB194" w14:textId="3078618A" w:rsidR="00287C8B" w:rsidRPr="00287C8B" w:rsidRDefault="00000000">
          <w:pPr>
            <w:pStyle w:val="TDC2"/>
            <w:tabs>
              <w:tab w:val="left" w:pos="960"/>
              <w:tab w:val="right" w:leader="dot" w:pos="9394"/>
            </w:tabs>
            <w:rPr>
              <w:rFonts w:ascii="Garamond" w:hAnsi="Garamond"/>
              <w:noProof/>
              <w:szCs w:val="24"/>
            </w:rPr>
          </w:pPr>
          <w:hyperlink w:anchor="_Toc225765933" w:history="1">
            <w:r w:rsidR="00287C8B" w:rsidRPr="00287C8B">
              <w:rPr>
                <w:rStyle w:val="Hipervnculo"/>
                <w:rFonts w:ascii="Garamond" w:hAnsi="Garamond"/>
                <w:noProof/>
                <w:color w:val="auto"/>
                <w:szCs w:val="24"/>
              </w:rPr>
              <w:t>7.3</w:t>
            </w:r>
            <w:r w:rsidR="00287C8B" w:rsidRPr="00287C8B">
              <w:rPr>
                <w:rFonts w:ascii="Garamond" w:hAnsi="Garamond"/>
                <w:noProof/>
                <w:szCs w:val="24"/>
              </w:rPr>
              <w:tab/>
            </w:r>
            <w:r w:rsidR="00287C8B" w:rsidRPr="00287C8B">
              <w:rPr>
                <w:rStyle w:val="Hipervnculo"/>
                <w:rFonts w:ascii="Garamond" w:hAnsi="Garamond"/>
                <w:noProof/>
                <w:color w:val="auto"/>
                <w:szCs w:val="24"/>
              </w:rPr>
              <w:t>INCORPORACIÓN PUNTAJES ADICIONALES EN FAVOR DE LAS MIPYME Y LOS EMPRENDIMIENTOS Y EMPRESAS DE MUJERES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_Toc225765933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45DC2CBE" w14:textId="3A3E3C27" w:rsidR="00287C8B" w:rsidRPr="00287C8B" w:rsidRDefault="00000000">
          <w:pPr>
            <w:pStyle w:val="TDC1"/>
            <w:tabs>
              <w:tab w:val="left" w:pos="480"/>
              <w:tab w:val="right" w:leader="dot" w:pos="9394"/>
            </w:tabs>
            <w:rPr>
              <w:rFonts w:ascii="Garamond" w:eastAsiaTheme="minorEastAsia" w:hAnsi="Garamond" w:cstheme="minorBidi"/>
              <w:noProof/>
              <w:kern w:val="2"/>
              <w:szCs w:val="24"/>
              <w:lang w:eastAsia="es-CO" w:bidi="ar-SA"/>
              <w14:ligatures w14:val="standardContextual"/>
            </w:rPr>
          </w:pPr>
          <w:hyperlink w:anchor="_Toc225765934" w:history="1">
            <w:r w:rsidR="00287C8B" w:rsidRPr="00287C8B">
              <w:rPr>
                <w:rStyle w:val="Hipervnculo"/>
                <w:rFonts w:ascii="Garamond" w:hAnsi="Garamond"/>
                <w:noProof/>
                <w:color w:val="auto"/>
                <w:szCs w:val="24"/>
              </w:rPr>
              <w:t>8.</w:t>
            </w:r>
            <w:r w:rsidR="00287C8B" w:rsidRPr="00287C8B">
              <w:rPr>
                <w:rFonts w:ascii="Garamond" w:eastAsiaTheme="minorEastAsia" w:hAnsi="Garamond" w:cstheme="minorBidi"/>
                <w:noProof/>
                <w:kern w:val="2"/>
                <w:szCs w:val="24"/>
                <w:lang w:eastAsia="es-CO" w:bidi="ar-SA"/>
                <w14:ligatures w14:val="standardContextual"/>
              </w:rPr>
              <w:tab/>
            </w:r>
            <w:r w:rsidR="00287C8B" w:rsidRPr="00287C8B">
              <w:rPr>
                <w:rStyle w:val="Hipervnculo"/>
                <w:rFonts w:ascii="Garamond" w:hAnsi="Garamond"/>
                <w:noProof/>
                <w:color w:val="auto"/>
                <w:szCs w:val="24"/>
              </w:rPr>
              <w:t>ANÁLISIS DE CRITERIOS DE EVALUACIÓN PONDERABLES</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_Toc225765934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2AAD54C9" w14:textId="25F480DA" w:rsidR="00287C8B" w:rsidRPr="00287C8B" w:rsidRDefault="00000000">
          <w:pPr>
            <w:pStyle w:val="TDC2"/>
            <w:tabs>
              <w:tab w:val="left" w:pos="960"/>
              <w:tab w:val="right" w:leader="dot" w:pos="9394"/>
            </w:tabs>
            <w:rPr>
              <w:rFonts w:ascii="Garamond" w:hAnsi="Garamond"/>
              <w:noProof/>
              <w:szCs w:val="24"/>
            </w:rPr>
          </w:pPr>
          <w:hyperlink w:anchor="_Toc225765935" w:history="1">
            <w:r w:rsidR="00287C8B" w:rsidRPr="00287C8B">
              <w:rPr>
                <w:rStyle w:val="Hipervnculo"/>
                <w:rFonts w:ascii="Garamond" w:hAnsi="Garamond"/>
                <w:noProof/>
                <w:color w:val="auto"/>
                <w:szCs w:val="24"/>
              </w:rPr>
              <w:t>8.1</w:t>
            </w:r>
            <w:r w:rsidR="00287C8B" w:rsidRPr="00287C8B">
              <w:rPr>
                <w:rFonts w:ascii="Garamond" w:hAnsi="Garamond"/>
                <w:noProof/>
                <w:szCs w:val="24"/>
              </w:rPr>
              <w:tab/>
            </w:r>
            <w:r w:rsidR="00287C8B" w:rsidRPr="00287C8B">
              <w:rPr>
                <w:rStyle w:val="Hipervnculo"/>
                <w:rFonts w:ascii="Garamond" w:hAnsi="Garamond"/>
                <w:noProof/>
                <w:color w:val="auto"/>
                <w:szCs w:val="24"/>
              </w:rPr>
              <w:t>FACTOR DE CALIDAD</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_Toc225765935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569A5BBD" w14:textId="09A06089" w:rsidR="00287C8B" w:rsidRPr="00287C8B" w:rsidRDefault="00000000">
          <w:pPr>
            <w:pStyle w:val="TDC2"/>
            <w:tabs>
              <w:tab w:val="left" w:pos="960"/>
              <w:tab w:val="right" w:leader="dot" w:pos="9394"/>
            </w:tabs>
            <w:rPr>
              <w:rFonts w:ascii="Garamond" w:hAnsi="Garamond"/>
              <w:noProof/>
              <w:szCs w:val="24"/>
            </w:rPr>
          </w:pPr>
          <w:hyperlink w:anchor="_Toc225765936" w:history="1">
            <w:r w:rsidR="00287C8B" w:rsidRPr="00287C8B">
              <w:rPr>
                <w:rStyle w:val="Hipervnculo"/>
                <w:rFonts w:ascii="Garamond" w:hAnsi="Garamond"/>
                <w:noProof/>
                <w:color w:val="auto"/>
                <w:szCs w:val="24"/>
              </w:rPr>
              <w:t>8.2</w:t>
            </w:r>
            <w:r w:rsidR="00287C8B" w:rsidRPr="00287C8B">
              <w:rPr>
                <w:rFonts w:ascii="Garamond" w:hAnsi="Garamond"/>
                <w:noProof/>
                <w:szCs w:val="24"/>
              </w:rPr>
              <w:tab/>
            </w:r>
            <w:r w:rsidR="00287C8B" w:rsidRPr="00287C8B">
              <w:rPr>
                <w:rStyle w:val="Hipervnculo"/>
                <w:rFonts w:ascii="Garamond" w:hAnsi="Garamond"/>
                <w:noProof/>
                <w:color w:val="auto"/>
                <w:szCs w:val="24"/>
              </w:rPr>
              <w:t>INCORPORACIÓN CRITERIOS AMBIENTALES Y SOCIALES EN LOS PROCESOS DE CONTRATACIÓN</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_Toc225765936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7ABE4EC1" w14:textId="7BEB13A7" w:rsidR="00287C8B" w:rsidRPr="00287C8B" w:rsidRDefault="00000000">
          <w:pPr>
            <w:pStyle w:val="TDC2"/>
            <w:tabs>
              <w:tab w:val="left" w:pos="960"/>
              <w:tab w:val="right" w:leader="dot" w:pos="9394"/>
            </w:tabs>
            <w:rPr>
              <w:rFonts w:ascii="Garamond" w:hAnsi="Garamond"/>
              <w:noProof/>
              <w:szCs w:val="24"/>
            </w:rPr>
          </w:pPr>
          <w:hyperlink w:anchor="_Toc225765937" w:history="1">
            <w:r w:rsidR="00287C8B" w:rsidRPr="00287C8B">
              <w:rPr>
                <w:rStyle w:val="Hipervnculo"/>
                <w:rFonts w:ascii="Garamond" w:hAnsi="Garamond"/>
                <w:noProof/>
                <w:color w:val="auto"/>
                <w:szCs w:val="24"/>
              </w:rPr>
              <w:t>8.3</w:t>
            </w:r>
            <w:r w:rsidR="00287C8B" w:rsidRPr="00287C8B">
              <w:rPr>
                <w:rFonts w:ascii="Garamond" w:hAnsi="Garamond"/>
                <w:noProof/>
                <w:szCs w:val="24"/>
              </w:rPr>
              <w:tab/>
            </w:r>
            <w:r w:rsidR="00287C8B" w:rsidRPr="00287C8B">
              <w:rPr>
                <w:rStyle w:val="Hipervnculo"/>
                <w:rFonts w:ascii="Garamond" w:hAnsi="Garamond"/>
                <w:noProof/>
                <w:color w:val="auto"/>
                <w:szCs w:val="24"/>
              </w:rPr>
              <w:t>CONDICIONES PARA EL SEGUIMIENTO DEL CUMPLIMIENTO DE LOS FACTORES DE CALIDAD.</w:t>
            </w:r>
            <w:r w:rsidR="00287C8B" w:rsidRPr="00287C8B">
              <w:rPr>
                <w:rFonts w:ascii="Garamond" w:hAnsi="Garamond"/>
                <w:noProof/>
                <w:webHidden/>
                <w:szCs w:val="24"/>
              </w:rPr>
              <w:tab/>
            </w:r>
            <w:r w:rsidR="00287C8B" w:rsidRPr="00287C8B">
              <w:rPr>
                <w:rFonts w:ascii="Garamond" w:hAnsi="Garamond"/>
                <w:noProof/>
                <w:webHidden/>
                <w:szCs w:val="24"/>
              </w:rPr>
              <w:fldChar w:fldCharType="begin"/>
            </w:r>
            <w:r w:rsidR="00287C8B" w:rsidRPr="00287C8B">
              <w:rPr>
                <w:rFonts w:ascii="Garamond" w:hAnsi="Garamond"/>
                <w:noProof/>
                <w:webHidden/>
                <w:szCs w:val="24"/>
              </w:rPr>
              <w:instrText xml:space="preserve"> PAGEREF _Toc225765937 \h </w:instrText>
            </w:r>
            <w:r w:rsidR="00287C8B" w:rsidRPr="00287C8B">
              <w:rPr>
                <w:rFonts w:ascii="Garamond" w:hAnsi="Garamond"/>
                <w:noProof/>
                <w:webHidden/>
                <w:szCs w:val="24"/>
              </w:rPr>
            </w:r>
            <w:r w:rsidR="00287C8B" w:rsidRPr="00287C8B">
              <w:rPr>
                <w:rFonts w:ascii="Garamond" w:hAnsi="Garamond"/>
                <w:noProof/>
                <w:webHidden/>
                <w:szCs w:val="24"/>
              </w:rPr>
              <w:fldChar w:fldCharType="separate"/>
            </w:r>
            <w:r w:rsidR="00DE64C0">
              <w:rPr>
                <w:rFonts w:ascii="Garamond" w:hAnsi="Garamond"/>
                <w:noProof/>
                <w:webHidden/>
                <w:szCs w:val="24"/>
              </w:rPr>
              <w:t>7</w:t>
            </w:r>
            <w:r w:rsidR="00287C8B" w:rsidRPr="00287C8B">
              <w:rPr>
                <w:rFonts w:ascii="Garamond" w:hAnsi="Garamond"/>
                <w:noProof/>
                <w:webHidden/>
                <w:szCs w:val="24"/>
              </w:rPr>
              <w:fldChar w:fldCharType="end"/>
            </w:r>
          </w:hyperlink>
        </w:p>
        <w:p w14:paraId="753F23A0" w14:textId="71E02DEF" w:rsidR="006C12A6" w:rsidRDefault="006C12A6">
          <w:r w:rsidRPr="00287C8B">
            <w:rPr>
              <w:rFonts w:ascii="Garamond" w:hAnsi="Garamond"/>
              <w:b/>
              <w:bCs/>
              <w:lang w:val="es-ES"/>
            </w:rPr>
            <w:fldChar w:fldCharType="end"/>
          </w:r>
        </w:p>
      </w:sdtContent>
    </w:sdt>
    <w:p w14:paraId="4D57211C" w14:textId="77777777" w:rsidR="005C4D13" w:rsidRDefault="005C4D13" w:rsidP="005C4D13">
      <w:pPr>
        <w:jc w:val="center"/>
        <w:rPr>
          <w:rFonts w:ascii="Garamond" w:hAnsi="Garamond" w:cs="Arial"/>
          <w:b/>
        </w:rPr>
      </w:pPr>
    </w:p>
    <w:p w14:paraId="24F1BC93" w14:textId="77777777" w:rsidR="005C4D13" w:rsidRDefault="005C4D13" w:rsidP="005C4D13">
      <w:pPr>
        <w:jc w:val="center"/>
        <w:rPr>
          <w:rFonts w:ascii="Garamond" w:hAnsi="Garamond" w:cs="Arial"/>
          <w:b/>
        </w:rPr>
      </w:pPr>
    </w:p>
    <w:p w14:paraId="17631EAE" w14:textId="77777777" w:rsidR="005C4D13" w:rsidRDefault="005C4D13" w:rsidP="005C4D13">
      <w:pPr>
        <w:jc w:val="center"/>
        <w:rPr>
          <w:rFonts w:ascii="Garamond" w:hAnsi="Garamond" w:cs="Arial"/>
          <w:b/>
        </w:rPr>
      </w:pPr>
    </w:p>
    <w:p w14:paraId="0DBF38AC" w14:textId="2546EADC" w:rsidR="005C4D13" w:rsidRDefault="006C12A6" w:rsidP="006C12A6">
      <w:pPr>
        <w:pStyle w:val="TITULO1"/>
        <w:outlineLvl w:val="0"/>
      </w:pPr>
      <w:bookmarkStart w:id="1" w:name="_Toc225765897"/>
      <w:r>
        <w:t>INTRODUCCIÓN</w:t>
      </w:r>
      <w:bookmarkEnd w:id="1"/>
    </w:p>
    <w:p w14:paraId="219FC733" w14:textId="77777777" w:rsidR="00C371B2" w:rsidRDefault="00C371B2" w:rsidP="006C12A6">
      <w:pPr>
        <w:pStyle w:val="TITULO1"/>
        <w:numPr>
          <w:ilvl w:val="0"/>
          <w:numId w:val="0"/>
        </w:numPr>
      </w:pPr>
    </w:p>
    <w:p w14:paraId="5C23B660" w14:textId="30F33064" w:rsidR="00C371B2" w:rsidRDefault="00C371B2" w:rsidP="00C371B2">
      <w:pPr>
        <w:pStyle w:val="TITULO1"/>
        <w:numPr>
          <w:ilvl w:val="0"/>
          <w:numId w:val="0"/>
        </w:numPr>
        <w:ind w:firstLine="66"/>
        <w:rPr>
          <w:b w:val="0"/>
        </w:rPr>
      </w:pPr>
      <w:r w:rsidRPr="00C371B2">
        <w:rPr>
          <w:b w:val="0"/>
        </w:rPr>
        <w:t>El presente documento tiene como propósito dar cumplimiento a lo definido en el Decreto Único Reglamentario 1082 del 26 de mayo de 2015, el cual en su artículo 2.2.1.1.1.6.1 establece que las Entidades Estatales deben hacer, durante la etapa de planeación, el análisis necesario para conocer el sector relativo al objeto del Proceso de Contratación desde la perspectiva legal, comercial, financiera, organizacional, técnica, y de análisis de riesgo, respecto de lo cual la Entidad Estatal debe dejar constancia de este análisis en los Documentos del Proceso</w:t>
      </w:r>
      <w:r>
        <w:rPr>
          <w:b w:val="0"/>
        </w:rPr>
        <w:t>.</w:t>
      </w:r>
    </w:p>
    <w:p w14:paraId="5D7D4680" w14:textId="77777777" w:rsidR="00C371B2" w:rsidRPr="00C371B2" w:rsidRDefault="00C371B2" w:rsidP="00C371B2">
      <w:pPr>
        <w:pStyle w:val="TITULO1"/>
        <w:numPr>
          <w:ilvl w:val="0"/>
          <w:numId w:val="0"/>
        </w:numPr>
        <w:ind w:firstLine="66"/>
        <w:rPr>
          <w:b w:val="0"/>
        </w:rPr>
      </w:pPr>
    </w:p>
    <w:p w14:paraId="587790ED" w14:textId="77777777" w:rsidR="00C371B2" w:rsidRDefault="00C371B2" w:rsidP="00C371B2">
      <w:pPr>
        <w:pStyle w:val="TITULO1"/>
        <w:numPr>
          <w:ilvl w:val="0"/>
          <w:numId w:val="0"/>
        </w:numPr>
        <w:rPr>
          <w:b w:val="0"/>
        </w:rPr>
      </w:pPr>
      <w:r w:rsidRPr="00C371B2">
        <w:rPr>
          <w:b w:val="0"/>
        </w:rPr>
        <w:t xml:space="preserve">Para dar cumplimiento a lo anterior, se utilizará la metodología establecida en la Guía de Elaboración de Estudios de Sector - GESS Versión 2 del 24 de junio de 2022, de la Agencia Nacional de Contratación Pública Colombia Compra Eficiente, la cual nos permitirá plasmar los análisis necesarios que </w:t>
      </w:r>
    </w:p>
    <w:p w14:paraId="57784290" w14:textId="77777777" w:rsidR="00C371B2" w:rsidRDefault="00C371B2" w:rsidP="00C371B2">
      <w:pPr>
        <w:pStyle w:val="TITULO1"/>
        <w:numPr>
          <w:ilvl w:val="0"/>
          <w:numId w:val="0"/>
        </w:numPr>
        <w:rPr>
          <w:b w:val="0"/>
        </w:rPr>
      </w:pPr>
    </w:p>
    <w:p w14:paraId="4702F25B" w14:textId="77777777" w:rsidR="00C371B2" w:rsidRDefault="00C371B2" w:rsidP="00C371B2">
      <w:pPr>
        <w:pStyle w:val="TITULO1"/>
        <w:numPr>
          <w:ilvl w:val="0"/>
          <w:numId w:val="0"/>
        </w:numPr>
        <w:rPr>
          <w:b w:val="0"/>
        </w:rPr>
      </w:pPr>
    </w:p>
    <w:p w14:paraId="03CECACE" w14:textId="4060B917" w:rsidR="00AE156F" w:rsidRDefault="00C371B2" w:rsidP="00C371B2">
      <w:pPr>
        <w:pStyle w:val="TITULO1"/>
        <w:numPr>
          <w:ilvl w:val="0"/>
          <w:numId w:val="0"/>
        </w:numPr>
        <w:rPr>
          <w:rFonts w:cs="Segoe UI"/>
          <w:b w:val="0"/>
          <w:bCs/>
          <w:szCs w:val="24"/>
          <w:lang w:eastAsia="es-MX"/>
        </w:rPr>
      </w:pPr>
      <w:r w:rsidRPr="00C371B2">
        <w:rPr>
          <w:b w:val="0"/>
        </w:rPr>
        <w:t>soportan la necesidad de esta contratación, cabe resaltar que dicha guía está soportada en lo establecido en el Modelo de Abastecimiento Estratégico MAE, elaborado por la misma entidad, el cual nos permite</w:t>
      </w:r>
      <w:r>
        <w:rPr>
          <w:b w:val="0"/>
        </w:rPr>
        <w:t xml:space="preserve"> </w:t>
      </w:r>
      <w:r w:rsidRPr="00C371B2">
        <w:rPr>
          <w:b w:val="0"/>
        </w:rPr>
        <w:t>analizar la demanda y la oferta de los bienes a contratar. La Administración Distrital de Bogotá se ha planteado el programa de</w:t>
      </w:r>
      <w:r>
        <w:rPr>
          <w:b w:val="0"/>
        </w:rPr>
        <w:t xml:space="preserve"> </w:t>
      </w:r>
      <w:r w:rsidR="003475DD">
        <w:rPr>
          <w:b w:val="0"/>
        </w:rPr>
        <w:t>“</w:t>
      </w:r>
      <w:r w:rsidR="003475DD" w:rsidRPr="009E04C7">
        <w:rPr>
          <w:rFonts w:cs="Segoe UI"/>
          <w:szCs w:val="24"/>
          <w:lang w:eastAsia="es-MX"/>
        </w:rPr>
        <w:t>Movilidad Sostenible</w:t>
      </w:r>
      <w:r w:rsidR="003475DD">
        <w:rPr>
          <w:rFonts w:cs="Segoe UI"/>
          <w:szCs w:val="24"/>
          <w:lang w:eastAsia="es-MX"/>
        </w:rPr>
        <w:t>”</w:t>
      </w:r>
      <w:r w:rsidRPr="00C371B2">
        <w:rPr>
          <w:b w:val="0"/>
        </w:rPr>
        <w:t>, en el marco de su Plan de Desarrollo “Bogotá Camina Segura”</w:t>
      </w:r>
      <w:r w:rsidR="003475DD">
        <w:rPr>
          <w:b w:val="0"/>
        </w:rPr>
        <w:t xml:space="preserve"> y “Los </w:t>
      </w:r>
      <w:r w:rsidR="009C7B49">
        <w:rPr>
          <w:b w:val="0"/>
        </w:rPr>
        <w:t>Mártires</w:t>
      </w:r>
      <w:r w:rsidR="003475DD">
        <w:rPr>
          <w:b w:val="0"/>
        </w:rPr>
        <w:t xml:space="preserve"> camina segura”</w:t>
      </w:r>
      <w:r w:rsidR="009C7B49">
        <w:rPr>
          <w:b w:val="0"/>
        </w:rPr>
        <w:t xml:space="preserve"> como actor local</w:t>
      </w:r>
      <w:r w:rsidRPr="00C371B2">
        <w:rPr>
          <w:b w:val="0"/>
        </w:rPr>
        <w:t>, este programa busca que el sistema de movilidad sea un catalizador de sostenibilidad ambiental, un motor de bienestar e integración social y un lugar de encuentro de toda la ciudadanía. Se pretende garantizar que la ciudadanía pueda moverse de una manera fluida y segura, que contribuya a mejorar la calidad del aire y a reducir las emisiones de gases de efecto Invernadero. De este modo la ciudad tendrá una mayor oferta de medios de transporte sostenibles y multimodales, incorporando la bicicleta al Sistema Integrado de Transporte Público.</w:t>
      </w:r>
      <w:r w:rsidR="005800CC">
        <w:rPr>
          <w:b w:val="0"/>
        </w:rPr>
        <w:t xml:space="preserve"> A su vez, se plantea el programa “</w:t>
      </w:r>
      <w:r w:rsidR="005800CC" w:rsidRPr="009E04C7">
        <w:rPr>
          <w:rFonts w:cs="Segoe UI"/>
          <w:szCs w:val="24"/>
          <w:lang w:eastAsia="es-MX"/>
        </w:rPr>
        <w:t>Espacio público seguro e inclusivo</w:t>
      </w:r>
      <w:r w:rsidR="005800CC">
        <w:rPr>
          <w:rFonts w:cs="Segoe UI"/>
          <w:szCs w:val="24"/>
          <w:lang w:eastAsia="es-MX"/>
        </w:rPr>
        <w:t xml:space="preserve">”, </w:t>
      </w:r>
      <w:r w:rsidR="005800CC">
        <w:rPr>
          <w:rFonts w:cs="Segoe UI"/>
          <w:b w:val="0"/>
          <w:bCs/>
          <w:szCs w:val="24"/>
          <w:lang w:eastAsia="es-MX"/>
        </w:rPr>
        <w:t xml:space="preserve">que busca mejorar la movilidad también en el espacio </w:t>
      </w:r>
      <w:r w:rsidR="00AE156F">
        <w:rPr>
          <w:rFonts w:cs="Segoe UI"/>
          <w:b w:val="0"/>
          <w:bCs/>
          <w:szCs w:val="24"/>
          <w:lang w:eastAsia="es-MX"/>
        </w:rPr>
        <w:t>público</w:t>
      </w:r>
      <w:r w:rsidR="005800CC">
        <w:rPr>
          <w:rFonts w:cs="Segoe UI"/>
          <w:b w:val="0"/>
          <w:bCs/>
          <w:szCs w:val="24"/>
          <w:lang w:eastAsia="es-MX"/>
        </w:rPr>
        <w:t xml:space="preserve"> que habita la ciudadanía y no solo en los medios de transporte motorizados o mecánicos sino en la simpleza del derecho a movilizarse como peatón de manera segura.</w:t>
      </w:r>
    </w:p>
    <w:p w14:paraId="611855EB" w14:textId="0380EB48" w:rsidR="00C371B2" w:rsidRPr="00C371B2" w:rsidRDefault="005800CC" w:rsidP="00C371B2">
      <w:pPr>
        <w:pStyle w:val="TITULO1"/>
        <w:numPr>
          <w:ilvl w:val="0"/>
          <w:numId w:val="0"/>
        </w:numPr>
        <w:rPr>
          <w:b w:val="0"/>
          <w:bCs/>
        </w:rPr>
      </w:pPr>
      <w:r>
        <w:rPr>
          <w:rFonts w:cs="Segoe UI"/>
          <w:b w:val="0"/>
          <w:bCs/>
          <w:szCs w:val="24"/>
          <w:lang w:eastAsia="es-MX"/>
        </w:rPr>
        <w:t xml:space="preserve"> </w:t>
      </w:r>
    </w:p>
    <w:p w14:paraId="2819A336" w14:textId="697E5488" w:rsidR="00C371B2" w:rsidRDefault="00C371B2" w:rsidP="00C371B2">
      <w:pPr>
        <w:pStyle w:val="TITULO1"/>
        <w:numPr>
          <w:ilvl w:val="0"/>
          <w:numId w:val="0"/>
        </w:numPr>
        <w:rPr>
          <w:b w:val="0"/>
        </w:rPr>
      </w:pPr>
      <w:r w:rsidRPr="00C371B2">
        <w:rPr>
          <w:b w:val="0"/>
        </w:rPr>
        <w:t xml:space="preserve">De otra parte, es necesario superar el rezago en infraestructura para la movilidad mediante la ejecución de nuevos proyectos, así como la culminación de las obras que vienen en ejecución. Así mismo, contener el aumento de siniestros con fatalidades, mejorando las condiciones del espacio público para la movilidad con accesibilidad universal. Por lo tanto, se gestionarán nuevos proyectos de infraestructura sostenible en la ciudad-región, priorizando diseños de menor impacto ambiental, proyectos de renovación urbana para </w:t>
      </w:r>
      <w:r w:rsidR="00B0605D">
        <w:rPr>
          <w:b w:val="0"/>
        </w:rPr>
        <w:t xml:space="preserve">los programas </w:t>
      </w:r>
      <w:r w:rsidRPr="00C371B2">
        <w:rPr>
          <w:b w:val="0"/>
        </w:rPr>
        <w:t>asociados a la red de transporte público masivo y soluciones que promuevan la transición energética del transporte.</w:t>
      </w:r>
    </w:p>
    <w:p w14:paraId="15B446FE" w14:textId="77777777" w:rsidR="00B0605D" w:rsidRDefault="00B0605D" w:rsidP="00C371B2">
      <w:pPr>
        <w:pStyle w:val="TITULO1"/>
        <w:numPr>
          <w:ilvl w:val="0"/>
          <w:numId w:val="0"/>
        </w:numPr>
        <w:rPr>
          <w:b w:val="0"/>
        </w:rPr>
      </w:pPr>
    </w:p>
    <w:p w14:paraId="2E0D879C" w14:textId="77777777" w:rsidR="000C3206" w:rsidRDefault="00C371B2" w:rsidP="000C3206">
      <w:pPr>
        <w:pStyle w:val="TITULO1"/>
        <w:numPr>
          <w:ilvl w:val="0"/>
          <w:numId w:val="0"/>
        </w:numPr>
        <w:ind w:firstLine="360"/>
        <w:rPr>
          <w:b w:val="0"/>
          <w:bCs/>
        </w:rPr>
      </w:pPr>
      <w:r w:rsidRPr="000C3206">
        <w:rPr>
          <w:b w:val="0"/>
          <w:bCs/>
        </w:rPr>
        <w:t>En ese orden de ideas, se procede a realizar el presente Estudio de Sector, para establecer el contexto del proceso de contratación que se pretende celebrar, teniendo en cuenta los lineamientos que para el efecto establece la “Guía para la Elaboración de Estudios de Sector” actualizada por Colombia Compra</w:t>
      </w:r>
      <w:r w:rsidR="00D46775" w:rsidRPr="000C3206">
        <w:rPr>
          <w:b w:val="0"/>
          <w:bCs/>
        </w:rPr>
        <w:t xml:space="preserve"> Eficiente.</w:t>
      </w:r>
      <w:r w:rsidR="000C3206" w:rsidRPr="000C3206">
        <w:rPr>
          <w:b w:val="0"/>
          <w:bCs/>
        </w:rPr>
        <w:t xml:space="preserve"> </w:t>
      </w:r>
    </w:p>
    <w:p w14:paraId="54E269D2" w14:textId="34188EA5" w:rsidR="000C3206" w:rsidRPr="000C3206" w:rsidRDefault="000C3206" w:rsidP="000C3206">
      <w:pPr>
        <w:pStyle w:val="TITULO1"/>
        <w:numPr>
          <w:ilvl w:val="0"/>
          <w:numId w:val="0"/>
        </w:numPr>
        <w:ind w:firstLine="360"/>
        <w:rPr>
          <w:b w:val="0"/>
          <w:bCs/>
        </w:rPr>
      </w:pPr>
      <w:r>
        <w:rPr>
          <w:b w:val="0"/>
          <w:bCs/>
        </w:rPr>
        <w:t>T</w:t>
      </w:r>
      <w:r w:rsidRPr="000C3206">
        <w:rPr>
          <w:b w:val="0"/>
          <w:bCs/>
        </w:rPr>
        <w:t xml:space="preserve">eniendo en cuenta que el Plan de Desarrollo Económico, Social, Ambiental y de Obras Públicas para la localidad de </w:t>
      </w:r>
      <w:r>
        <w:rPr>
          <w:b w:val="0"/>
          <w:bCs/>
        </w:rPr>
        <w:t>LOS MARTIRES</w:t>
      </w:r>
      <w:r w:rsidRPr="000C3206">
        <w:rPr>
          <w:b w:val="0"/>
          <w:bCs/>
        </w:rPr>
        <w:t xml:space="preserve"> 2025-2028 “</w:t>
      </w:r>
      <w:r>
        <w:rPr>
          <w:b w:val="0"/>
          <w:bCs/>
        </w:rPr>
        <w:t xml:space="preserve">Los Mártires </w:t>
      </w:r>
      <w:r w:rsidRPr="000C3206">
        <w:rPr>
          <w:b w:val="0"/>
          <w:bCs/>
        </w:rPr>
        <w:t>Camina Segura” cuenta con los programas “</w:t>
      </w:r>
      <w:r w:rsidR="007A2F30" w:rsidRPr="007A2F30">
        <w:rPr>
          <w:b w:val="0"/>
          <w:bCs/>
        </w:rPr>
        <w:t>Movilidad Sostenible</w:t>
      </w:r>
      <w:r w:rsidRPr="000C3206">
        <w:rPr>
          <w:b w:val="0"/>
          <w:bCs/>
        </w:rPr>
        <w:t>” y “</w:t>
      </w:r>
      <w:r w:rsidR="007A2F30" w:rsidRPr="007A2F30">
        <w:rPr>
          <w:b w:val="0"/>
          <w:bCs/>
        </w:rPr>
        <w:t>Espacio público seguro e inclusivo</w:t>
      </w:r>
      <w:r w:rsidRPr="000C3206">
        <w:rPr>
          <w:b w:val="0"/>
          <w:bCs/>
        </w:rPr>
        <w:t xml:space="preserve">” mediante los cuales se busca la transformación del espacio público de la Localidad de </w:t>
      </w:r>
      <w:r w:rsidR="007A2F30">
        <w:rPr>
          <w:b w:val="0"/>
          <w:bCs/>
        </w:rPr>
        <w:t xml:space="preserve">LOS MARTIRES </w:t>
      </w:r>
      <w:r w:rsidRPr="000C3206">
        <w:rPr>
          <w:b w:val="0"/>
          <w:bCs/>
        </w:rPr>
        <w:t>en un entorno que promueva la seguridad, la inclusión y la convivencia ciudadana así como la mejora del bienestar comunitario y la sostenibilidad ambiental, mediante la modernización de la malla vial local e intermedia en zonas urbanas</w:t>
      </w:r>
      <w:r w:rsidR="006A015A">
        <w:rPr>
          <w:b w:val="0"/>
          <w:bCs/>
        </w:rPr>
        <w:t>.</w:t>
      </w:r>
    </w:p>
    <w:p w14:paraId="0D02916E" w14:textId="7B2B4B2A" w:rsidR="000C3206" w:rsidRDefault="000C3206" w:rsidP="000C3206">
      <w:pPr>
        <w:pStyle w:val="TITULO1"/>
        <w:numPr>
          <w:ilvl w:val="0"/>
          <w:numId w:val="0"/>
        </w:numPr>
        <w:ind w:firstLine="360"/>
        <w:rPr>
          <w:b w:val="0"/>
          <w:bCs/>
        </w:rPr>
      </w:pPr>
      <w:r w:rsidRPr="000C3206">
        <w:rPr>
          <w:b w:val="0"/>
          <w:bCs/>
        </w:rPr>
        <w:t>Los proyectos que se estructuren en la vigencia 202</w:t>
      </w:r>
      <w:r w:rsidR="004F4B51">
        <w:rPr>
          <w:b w:val="0"/>
          <w:bCs/>
        </w:rPr>
        <w:t>6</w:t>
      </w:r>
      <w:r w:rsidRPr="000C3206">
        <w:rPr>
          <w:b w:val="0"/>
          <w:bCs/>
        </w:rPr>
        <w:t>, estarán soportados por los documentos precontractuales, en los cuales se analizará el contexto general del mercado de la construcción, su comportamiento a nivel nacional y local, su participación en el Producto Interno Bruto y demás aspectos desde el punto de vista económico, técnico, legal e Internacional.</w:t>
      </w:r>
    </w:p>
    <w:p w14:paraId="4EC860C5" w14:textId="77777777" w:rsidR="000C3206" w:rsidRPr="000C3206" w:rsidRDefault="000C3206" w:rsidP="000C3206">
      <w:pPr>
        <w:pStyle w:val="TITULO1"/>
        <w:numPr>
          <w:ilvl w:val="0"/>
          <w:numId w:val="0"/>
        </w:numPr>
        <w:ind w:firstLine="360"/>
        <w:rPr>
          <w:b w:val="0"/>
          <w:bCs/>
        </w:rPr>
      </w:pPr>
    </w:p>
    <w:p w14:paraId="0A997425" w14:textId="77777777" w:rsidR="001D5C71" w:rsidRDefault="000C3206" w:rsidP="000C3206">
      <w:pPr>
        <w:pStyle w:val="TITULO1"/>
        <w:numPr>
          <w:ilvl w:val="0"/>
          <w:numId w:val="0"/>
        </w:numPr>
        <w:ind w:firstLine="142"/>
        <w:rPr>
          <w:b w:val="0"/>
          <w:bCs/>
        </w:rPr>
      </w:pPr>
      <w:r w:rsidRPr="000C3206">
        <w:rPr>
          <w:b w:val="0"/>
          <w:bCs/>
        </w:rPr>
        <w:lastRenderedPageBreak/>
        <w:t xml:space="preserve">El análisis económico del sector realiza una contextualización del entorno económico nacional, regional y sectorial, identificando el comportamiento general del sector y sus impactos en las estructuraciones de los procesos contractuales para los proyectos de infraestructura vial y de espacio público; </w:t>
      </w:r>
    </w:p>
    <w:p w14:paraId="4EF0E55F" w14:textId="77777777" w:rsidR="001D5C71" w:rsidRDefault="001D5C71" w:rsidP="000C3206">
      <w:pPr>
        <w:pStyle w:val="TITULO1"/>
        <w:numPr>
          <w:ilvl w:val="0"/>
          <w:numId w:val="0"/>
        </w:numPr>
        <w:ind w:firstLine="142"/>
        <w:rPr>
          <w:b w:val="0"/>
          <w:bCs/>
        </w:rPr>
      </w:pPr>
    </w:p>
    <w:p w14:paraId="08451F34" w14:textId="3C096192" w:rsidR="00C371B2" w:rsidRPr="00C371B2" w:rsidRDefault="000C3206" w:rsidP="000C3206">
      <w:pPr>
        <w:pStyle w:val="TITULO1"/>
        <w:numPr>
          <w:ilvl w:val="0"/>
          <w:numId w:val="0"/>
        </w:numPr>
        <w:ind w:firstLine="142"/>
        <w:rPr>
          <w:b w:val="0"/>
        </w:rPr>
      </w:pPr>
      <w:r w:rsidRPr="000C3206">
        <w:rPr>
          <w:b w:val="0"/>
          <w:bCs/>
        </w:rPr>
        <w:t>también identifica los potenciales oferentes, las dinámicas empresariales con las que los oferentes llevan a cabo su actividad económica, el comportamiento de contrataciones similares históricas en la entidad y en otras entidades del sector público. De esta manera se identifican las modalidades de contratación y las diferentes condiciones que las diferentes entidades públicas establecen para la contratación y ejecución de proyectos similares a los requeridos por la entidad.</w:t>
      </w:r>
    </w:p>
    <w:p w14:paraId="4D353FA5" w14:textId="77777777" w:rsidR="00C371B2" w:rsidRDefault="00C371B2" w:rsidP="006C12A6">
      <w:pPr>
        <w:pStyle w:val="TITULO1"/>
        <w:numPr>
          <w:ilvl w:val="0"/>
          <w:numId w:val="0"/>
        </w:numPr>
      </w:pPr>
    </w:p>
    <w:p w14:paraId="2404D578" w14:textId="77777777" w:rsidR="00C371B2" w:rsidRDefault="00C371B2" w:rsidP="006C12A6">
      <w:pPr>
        <w:pStyle w:val="TITULO1"/>
        <w:numPr>
          <w:ilvl w:val="0"/>
          <w:numId w:val="0"/>
        </w:numPr>
      </w:pPr>
    </w:p>
    <w:p w14:paraId="5A4FACE0" w14:textId="263A6840" w:rsidR="006C12A6" w:rsidRDefault="006C12A6" w:rsidP="001D5C71">
      <w:pPr>
        <w:pStyle w:val="TITULO1"/>
      </w:pPr>
      <w:bookmarkStart w:id="2" w:name="_Toc225765898"/>
      <w:r>
        <w:t>ASPECTOS GENERALES</w:t>
      </w:r>
      <w:bookmarkEnd w:id="2"/>
    </w:p>
    <w:p w14:paraId="480546D9" w14:textId="7F78C3C7" w:rsidR="006C12A6" w:rsidRDefault="006C12A6" w:rsidP="00FE4615">
      <w:pPr>
        <w:pStyle w:val="TITULO1"/>
        <w:numPr>
          <w:ilvl w:val="1"/>
          <w:numId w:val="48"/>
        </w:numPr>
        <w:outlineLvl w:val="1"/>
      </w:pPr>
      <w:bookmarkStart w:id="3" w:name="_Toc225765899"/>
      <w:r>
        <w:t>MODALIDAD DE CONTRATACIÓN</w:t>
      </w:r>
      <w:bookmarkEnd w:id="3"/>
    </w:p>
    <w:p w14:paraId="683B912B" w14:textId="77777777" w:rsidR="001D5C71" w:rsidRDefault="001D5C71" w:rsidP="001D5C71">
      <w:pPr>
        <w:pStyle w:val="TITULO1"/>
        <w:numPr>
          <w:ilvl w:val="0"/>
          <w:numId w:val="0"/>
        </w:numPr>
        <w:ind w:left="720" w:hanging="360"/>
      </w:pPr>
    </w:p>
    <w:p w14:paraId="3B42E893" w14:textId="137A5B26" w:rsidR="001D5C71" w:rsidRPr="001D5C71" w:rsidRDefault="00F92798" w:rsidP="001D5C71">
      <w:pPr>
        <w:pStyle w:val="TITULO1"/>
        <w:numPr>
          <w:ilvl w:val="0"/>
          <w:numId w:val="0"/>
        </w:numPr>
        <w:rPr>
          <w:b w:val="0"/>
          <w:bCs/>
        </w:rPr>
      </w:pPr>
      <w:r>
        <w:rPr>
          <w:b w:val="0"/>
          <w:bCs/>
        </w:rPr>
        <w:t xml:space="preserve">Licitación </w:t>
      </w:r>
      <w:proofErr w:type="spellStart"/>
      <w:r>
        <w:rPr>
          <w:b w:val="0"/>
          <w:bCs/>
        </w:rPr>
        <w:t>publica</w:t>
      </w:r>
      <w:proofErr w:type="spellEnd"/>
      <w:r>
        <w:rPr>
          <w:b w:val="0"/>
          <w:bCs/>
        </w:rPr>
        <w:t xml:space="preserve"> de obra de infraestructura de transporte.</w:t>
      </w:r>
    </w:p>
    <w:p w14:paraId="700C424E" w14:textId="77777777" w:rsidR="001D5C71" w:rsidRDefault="001D5C71" w:rsidP="001D5C71">
      <w:pPr>
        <w:pStyle w:val="TITULO1"/>
        <w:numPr>
          <w:ilvl w:val="0"/>
          <w:numId w:val="0"/>
        </w:numPr>
        <w:ind w:left="720" w:hanging="360"/>
      </w:pPr>
    </w:p>
    <w:p w14:paraId="0D0A3CB0" w14:textId="0D4606E4" w:rsidR="006C12A6" w:rsidRDefault="006C12A6" w:rsidP="00FE4615">
      <w:pPr>
        <w:pStyle w:val="TITULO1"/>
        <w:numPr>
          <w:ilvl w:val="1"/>
          <w:numId w:val="48"/>
        </w:numPr>
        <w:outlineLvl w:val="1"/>
      </w:pPr>
      <w:bookmarkStart w:id="4" w:name="_Toc225765900"/>
      <w:r>
        <w:t>OBJETO A CONTRATAR</w:t>
      </w:r>
      <w:bookmarkEnd w:id="4"/>
    </w:p>
    <w:p w14:paraId="7EB609FD" w14:textId="77777777" w:rsidR="007172CC" w:rsidRDefault="007172CC" w:rsidP="007172CC">
      <w:pPr>
        <w:pStyle w:val="TITULO1"/>
        <w:numPr>
          <w:ilvl w:val="0"/>
          <w:numId w:val="0"/>
        </w:numPr>
        <w:rPr>
          <w:b w:val="0"/>
          <w:bCs/>
        </w:rPr>
      </w:pPr>
    </w:p>
    <w:p w14:paraId="5838ABA9" w14:textId="5BFF888B" w:rsidR="007172CC" w:rsidRPr="007172CC" w:rsidRDefault="007172CC" w:rsidP="007172CC">
      <w:pPr>
        <w:pStyle w:val="TITULO1"/>
        <w:numPr>
          <w:ilvl w:val="0"/>
          <w:numId w:val="0"/>
        </w:numPr>
        <w:rPr>
          <w:b w:val="0"/>
          <w:bCs/>
        </w:rPr>
      </w:pPr>
      <w:r w:rsidRPr="007172CC">
        <w:rPr>
          <w:b w:val="0"/>
          <w:bCs/>
        </w:rPr>
        <w:t>“EJECUTAR POR EL SISTEMA DE PRECIOS UNITARIOS FIJOS SIN FORMULA DE REAJUSTE Y A MONTO AGOTABLE LAS ACTIVIDADES DE CONSERVACIÓN DE MALLA VIAL Y/O ESPACIO PÚBLICO DE LA LOCALIDAD DE LOS MARTIRES.”</w:t>
      </w:r>
    </w:p>
    <w:p w14:paraId="79BB89C9" w14:textId="77777777" w:rsidR="007172CC" w:rsidRDefault="007172CC" w:rsidP="007172CC">
      <w:pPr>
        <w:pStyle w:val="TITULO1"/>
        <w:numPr>
          <w:ilvl w:val="0"/>
          <w:numId w:val="0"/>
        </w:numPr>
      </w:pPr>
    </w:p>
    <w:p w14:paraId="0B8F7A93" w14:textId="47EB8AC0" w:rsidR="006C12A6" w:rsidRDefault="006C12A6" w:rsidP="00FE4615">
      <w:pPr>
        <w:pStyle w:val="TITULO1"/>
        <w:numPr>
          <w:ilvl w:val="1"/>
          <w:numId w:val="48"/>
        </w:numPr>
        <w:outlineLvl w:val="1"/>
      </w:pPr>
      <w:bookmarkStart w:id="5" w:name="_Toc225765901"/>
      <w:r>
        <w:t>DENOMINACIÓN TÉCNICA DEL BIEN Y/O SERVICIO</w:t>
      </w:r>
      <w:bookmarkEnd w:id="5"/>
    </w:p>
    <w:p w14:paraId="5AF0B98E" w14:textId="77777777" w:rsidR="007172CC" w:rsidRDefault="007172CC" w:rsidP="007172CC">
      <w:pPr>
        <w:pStyle w:val="TITULO1"/>
        <w:numPr>
          <w:ilvl w:val="0"/>
          <w:numId w:val="0"/>
        </w:numPr>
        <w:ind w:left="720" w:hanging="360"/>
      </w:pPr>
    </w:p>
    <w:p w14:paraId="0D27380D" w14:textId="5EECEBC2" w:rsidR="007172CC" w:rsidRDefault="00511A93" w:rsidP="007172CC">
      <w:pPr>
        <w:pStyle w:val="TITULO1"/>
        <w:numPr>
          <w:ilvl w:val="0"/>
          <w:numId w:val="0"/>
        </w:numPr>
        <w:rPr>
          <w:b w:val="0"/>
          <w:bCs/>
        </w:rPr>
      </w:pPr>
      <w:r w:rsidRPr="00511A93">
        <w:rPr>
          <w:b w:val="0"/>
          <w:bCs/>
        </w:rPr>
        <w:t xml:space="preserve">De acuerdo con el Decreto 1082 de 2015, se debe señalar la descripción técnica, detallada y completa el bien o servicio objeto del contrato, por lo tanto, en atención a la G-CBS-02 </w:t>
      </w:r>
      <w:r w:rsidRPr="00511A93">
        <w:rPr>
          <w:b w:val="0"/>
          <w:bCs/>
          <w:i/>
          <w:iCs/>
        </w:rPr>
        <w:t xml:space="preserve">“Guía para la Codificación de bienes y servicios de acuerdo con el código estándar de productos y servicios de Naciones Unidas – UNSPSC V.14.080” </w:t>
      </w:r>
      <w:r w:rsidRPr="00511A93">
        <w:rPr>
          <w:b w:val="0"/>
          <w:bCs/>
        </w:rPr>
        <w:t>por Colombia Compra Eficiente, se realiza la siguiente codificación de los servicios a contratar:</w:t>
      </w:r>
    </w:p>
    <w:p w14:paraId="55C2DB5A" w14:textId="77777777" w:rsidR="00511A93" w:rsidRDefault="00511A93" w:rsidP="007172CC">
      <w:pPr>
        <w:pStyle w:val="TITULO1"/>
        <w:numPr>
          <w:ilvl w:val="0"/>
          <w:numId w:val="0"/>
        </w:numPr>
        <w:rPr>
          <w:b w:val="0"/>
          <w:bCs/>
        </w:rPr>
      </w:pPr>
    </w:p>
    <w:tbl>
      <w:tblPr>
        <w:tblStyle w:val="Tablaconcuadrcula"/>
        <w:tblW w:w="0" w:type="auto"/>
        <w:tblLook w:val="04A0" w:firstRow="1" w:lastRow="0" w:firstColumn="1" w:lastColumn="0" w:noHBand="0" w:noVBand="1"/>
      </w:tblPr>
      <w:tblGrid>
        <w:gridCol w:w="1878"/>
        <w:gridCol w:w="1879"/>
        <w:gridCol w:w="1879"/>
        <w:gridCol w:w="1879"/>
        <w:gridCol w:w="1879"/>
      </w:tblGrid>
      <w:tr w:rsidR="00511A93" w14:paraId="3D25F784" w14:textId="77777777" w:rsidTr="002E45A2">
        <w:tc>
          <w:tcPr>
            <w:tcW w:w="1878" w:type="dxa"/>
            <w:shd w:val="clear" w:color="auto" w:fill="BFBFBF" w:themeFill="background1" w:themeFillShade="BF"/>
            <w:vAlign w:val="center"/>
          </w:tcPr>
          <w:p w14:paraId="33B34233" w14:textId="146DFECC" w:rsidR="00511A93" w:rsidRDefault="00511A93" w:rsidP="002E45A2">
            <w:pPr>
              <w:pStyle w:val="TITULO1"/>
              <w:numPr>
                <w:ilvl w:val="0"/>
                <w:numId w:val="0"/>
              </w:numPr>
              <w:jc w:val="center"/>
              <w:rPr>
                <w:b w:val="0"/>
                <w:bCs/>
              </w:rPr>
            </w:pPr>
            <w:r>
              <w:rPr>
                <w:rStyle w:val="fontstyle01"/>
              </w:rPr>
              <w:t>Clasificación UNSPSC</w:t>
            </w:r>
          </w:p>
        </w:tc>
        <w:tc>
          <w:tcPr>
            <w:tcW w:w="1879" w:type="dxa"/>
            <w:shd w:val="clear" w:color="auto" w:fill="BFBFBF" w:themeFill="background1" w:themeFillShade="BF"/>
            <w:vAlign w:val="center"/>
          </w:tcPr>
          <w:p w14:paraId="7EFF7451" w14:textId="5AD4A73B" w:rsidR="00511A93" w:rsidRDefault="00511A93" w:rsidP="002E45A2">
            <w:pPr>
              <w:pStyle w:val="TITULO1"/>
              <w:numPr>
                <w:ilvl w:val="0"/>
                <w:numId w:val="0"/>
              </w:numPr>
              <w:jc w:val="center"/>
              <w:rPr>
                <w:b w:val="0"/>
                <w:bCs/>
              </w:rPr>
            </w:pPr>
            <w:r>
              <w:rPr>
                <w:rStyle w:val="fontstyle01"/>
              </w:rPr>
              <w:t>Grupo</w:t>
            </w:r>
          </w:p>
        </w:tc>
        <w:tc>
          <w:tcPr>
            <w:tcW w:w="1879" w:type="dxa"/>
            <w:shd w:val="clear" w:color="auto" w:fill="BFBFBF" w:themeFill="background1" w:themeFillShade="BF"/>
            <w:vAlign w:val="center"/>
          </w:tcPr>
          <w:p w14:paraId="291E46CE" w14:textId="2B207B72" w:rsidR="00511A93" w:rsidRDefault="00511A93" w:rsidP="002E45A2">
            <w:pPr>
              <w:pStyle w:val="TITULO1"/>
              <w:numPr>
                <w:ilvl w:val="0"/>
                <w:numId w:val="0"/>
              </w:numPr>
              <w:jc w:val="center"/>
              <w:rPr>
                <w:b w:val="0"/>
                <w:bCs/>
              </w:rPr>
            </w:pPr>
            <w:r>
              <w:rPr>
                <w:rStyle w:val="fontstyle01"/>
              </w:rPr>
              <w:t>Segmento</w:t>
            </w:r>
          </w:p>
        </w:tc>
        <w:tc>
          <w:tcPr>
            <w:tcW w:w="1879" w:type="dxa"/>
            <w:shd w:val="clear" w:color="auto" w:fill="BFBFBF" w:themeFill="background1" w:themeFillShade="BF"/>
            <w:vAlign w:val="center"/>
          </w:tcPr>
          <w:p w14:paraId="098F1E96" w14:textId="182C854E" w:rsidR="00511A93" w:rsidRDefault="00511A93" w:rsidP="002E45A2">
            <w:pPr>
              <w:pStyle w:val="TITULO1"/>
              <w:numPr>
                <w:ilvl w:val="0"/>
                <w:numId w:val="0"/>
              </w:numPr>
              <w:jc w:val="center"/>
              <w:rPr>
                <w:b w:val="0"/>
                <w:bCs/>
              </w:rPr>
            </w:pPr>
            <w:r>
              <w:rPr>
                <w:rStyle w:val="fontstyle01"/>
              </w:rPr>
              <w:t>Familia</w:t>
            </w:r>
          </w:p>
        </w:tc>
        <w:tc>
          <w:tcPr>
            <w:tcW w:w="1879" w:type="dxa"/>
            <w:shd w:val="clear" w:color="auto" w:fill="BFBFBF" w:themeFill="background1" w:themeFillShade="BF"/>
            <w:vAlign w:val="center"/>
          </w:tcPr>
          <w:p w14:paraId="52951A7C" w14:textId="07371178" w:rsidR="00511A93" w:rsidRDefault="00511A93" w:rsidP="002E45A2">
            <w:pPr>
              <w:pStyle w:val="TITULO1"/>
              <w:numPr>
                <w:ilvl w:val="0"/>
                <w:numId w:val="0"/>
              </w:numPr>
              <w:jc w:val="center"/>
              <w:rPr>
                <w:b w:val="0"/>
                <w:bCs/>
              </w:rPr>
            </w:pPr>
            <w:r>
              <w:rPr>
                <w:rStyle w:val="fontstyle01"/>
              </w:rPr>
              <w:t>Clase</w:t>
            </w:r>
          </w:p>
        </w:tc>
      </w:tr>
      <w:tr w:rsidR="00511A93" w14:paraId="5AF48444" w14:textId="77777777" w:rsidTr="00B74DF4">
        <w:tc>
          <w:tcPr>
            <w:tcW w:w="1878" w:type="dxa"/>
            <w:vAlign w:val="center"/>
          </w:tcPr>
          <w:p w14:paraId="74954F14" w14:textId="4FC03A99" w:rsidR="00511A93" w:rsidRPr="00511A93" w:rsidRDefault="00511A93" w:rsidP="00511A93">
            <w:pPr>
              <w:pStyle w:val="TITULO1"/>
              <w:numPr>
                <w:ilvl w:val="0"/>
                <w:numId w:val="0"/>
              </w:numPr>
              <w:rPr>
                <w:b w:val="0"/>
                <w:bCs/>
              </w:rPr>
            </w:pPr>
            <w:r w:rsidRPr="00511A93">
              <w:rPr>
                <w:rStyle w:val="fontstyle01"/>
                <w:b w:val="0"/>
                <w:bCs/>
              </w:rPr>
              <w:t xml:space="preserve">72103300 </w:t>
            </w:r>
          </w:p>
        </w:tc>
        <w:tc>
          <w:tcPr>
            <w:tcW w:w="1879" w:type="dxa"/>
            <w:vAlign w:val="center"/>
          </w:tcPr>
          <w:p w14:paraId="1F07A116" w14:textId="1C94F24D" w:rsidR="00511A93" w:rsidRPr="00511A93" w:rsidRDefault="00511A93" w:rsidP="00511A93">
            <w:pPr>
              <w:pStyle w:val="TITULO1"/>
              <w:numPr>
                <w:ilvl w:val="0"/>
                <w:numId w:val="0"/>
              </w:numPr>
              <w:rPr>
                <w:b w:val="0"/>
                <w:bCs/>
              </w:rPr>
            </w:pPr>
            <w:r w:rsidRPr="00511A93">
              <w:rPr>
                <w:rStyle w:val="fontstyle01"/>
                <w:b w:val="0"/>
                <w:bCs/>
              </w:rPr>
              <w:t>SERVICIOS</w:t>
            </w:r>
          </w:p>
        </w:tc>
        <w:tc>
          <w:tcPr>
            <w:tcW w:w="1879" w:type="dxa"/>
            <w:vAlign w:val="center"/>
          </w:tcPr>
          <w:p w14:paraId="02BB9559" w14:textId="19202AF9" w:rsidR="00511A93" w:rsidRPr="00511A93" w:rsidRDefault="00511A93" w:rsidP="00511A93">
            <w:pPr>
              <w:pStyle w:val="TITULO1"/>
              <w:numPr>
                <w:ilvl w:val="0"/>
                <w:numId w:val="0"/>
              </w:numPr>
              <w:rPr>
                <w:b w:val="0"/>
                <w:bCs/>
              </w:rPr>
            </w:pPr>
            <w:r w:rsidRPr="00511A93">
              <w:rPr>
                <w:rStyle w:val="fontstyle01"/>
                <w:b w:val="0"/>
                <w:bCs/>
              </w:rPr>
              <w:t>Servicios de Edificación, Construcción de Instalaciones y Mantenimiento</w:t>
            </w:r>
          </w:p>
        </w:tc>
        <w:tc>
          <w:tcPr>
            <w:tcW w:w="1879" w:type="dxa"/>
            <w:vAlign w:val="center"/>
          </w:tcPr>
          <w:p w14:paraId="715D2E54" w14:textId="021D5260" w:rsidR="00511A93" w:rsidRPr="00511A93" w:rsidRDefault="00511A93" w:rsidP="00511A93">
            <w:pPr>
              <w:pStyle w:val="TITULO1"/>
              <w:numPr>
                <w:ilvl w:val="0"/>
                <w:numId w:val="0"/>
              </w:numPr>
              <w:rPr>
                <w:b w:val="0"/>
                <w:bCs/>
              </w:rPr>
            </w:pPr>
            <w:r w:rsidRPr="00511A93">
              <w:rPr>
                <w:rStyle w:val="fontstyle01"/>
                <w:b w:val="0"/>
                <w:bCs/>
              </w:rPr>
              <w:t>Servicios de mantenimiento y reparaciones de construcciones e instalaciones</w:t>
            </w:r>
          </w:p>
        </w:tc>
        <w:tc>
          <w:tcPr>
            <w:tcW w:w="1879" w:type="dxa"/>
            <w:vAlign w:val="center"/>
          </w:tcPr>
          <w:p w14:paraId="1EC732CC" w14:textId="39EDDE07" w:rsidR="00511A93" w:rsidRPr="00511A93" w:rsidRDefault="00511A93" w:rsidP="00511A93">
            <w:pPr>
              <w:pStyle w:val="TITULO1"/>
              <w:numPr>
                <w:ilvl w:val="0"/>
                <w:numId w:val="0"/>
              </w:numPr>
              <w:rPr>
                <w:b w:val="0"/>
                <w:bCs/>
              </w:rPr>
            </w:pPr>
            <w:r w:rsidRPr="00511A93">
              <w:rPr>
                <w:rStyle w:val="fontstyle01"/>
                <w:b w:val="0"/>
                <w:bCs/>
              </w:rPr>
              <w:t>Servicios de mantenimiento y reparaciones de infraestructura</w:t>
            </w:r>
          </w:p>
        </w:tc>
      </w:tr>
      <w:tr w:rsidR="00511A93" w14:paraId="5EF548BA" w14:textId="77777777" w:rsidTr="002310EB">
        <w:tc>
          <w:tcPr>
            <w:tcW w:w="1878" w:type="dxa"/>
            <w:vAlign w:val="center"/>
          </w:tcPr>
          <w:p w14:paraId="7182FB78" w14:textId="3B5D9D76" w:rsidR="00511A93" w:rsidRPr="00511A93" w:rsidRDefault="00511A93" w:rsidP="00511A93">
            <w:pPr>
              <w:pStyle w:val="TITULO1"/>
              <w:numPr>
                <w:ilvl w:val="0"/>
                <w:numId w:val="0"/>
              </w:numPr>
              <w:rPr>
                <w:b w:val="0"/>
                <w:bCs/>
              </w:rPr>
            </w:pPr>
            <w:r w:rsidRPr="00511A93">
              <w:rPr>
                <w:rStyle w:val="fontstyle01"/>
                <w:b w:val="0"/>
                <w:bCs/>
              </w:rPr>
              <w:t xml:space="preserve">72141100 </w:t>
            </w:r>
          </w:p>
        </w:tc>
        <w:tc>
          <w:tcPr>
            <w:tcW w:w="1879" w:type="dxa"/>
            <w:vAlign w:val="center"/>
          </w:tcPr>
          <w:p w14:paraId="48F61178" w14:textId="116E923C" w:rsidR="00511A93" w:rsidRPr="00511A93" w:rsidRDefault="00511A93" w:rsidP="00511A93">
            <w:pPr>
              <w:pStyle w:val="TITULO1"/>
              <w:numPr>
                <w:ilvl w:val="0"/>
                <w:numId w:val="0"/>
              </w:numPr>
              <w:rPr>
                <w:b w:val="0"/>
                <w:bCs/>
              </w:rPr>
            </w:pPr>
            <w:r w:rsidRPr="00511A93">
              <w:rPr>
                <w:rStyle w:val="fontstyle01"/>
                <w:b w:val="0"/>
                <w:bCs/>
              </w:rPr>
              <w:t>SERVICIOS</w:t>
            </w:r>
          </w:p>
        </w:tc>
        <w:tc>
          <w:tcPr>
            <w:tcW w:w="1879" w:type="dxa"/>
            <w:vAlign w:val="center"/>
          </w:tcPr>
          <w:p w14:paraId="23091192" w14:textId="59ECBD85" w:rsidR="00511A93" w:rsidRPr="00511A93" w:rsidRDefault="00511A93" w:rsidP="00511A93">
            <w:pPr>
              <w:pStyle w:val="TITULO1"/>
              <w:numPr>
                <w:ilvl w:val="0"/>
                <w:numId w:val="0"/>
              </w:numPr>
              <w:rPr>
                <w:b w:val="0"/>
                <w:bCs/>
              </w:rPr>
            </w:pPr>
            <w:r w:rsidRPr="00511A93">
              <w:rPr>
                <w:rStyle w:val="fontstyle01"/>
                <w:b w:val="0"/>
                <w:bCs/>
              </w:rPr>
              <w:t>Servicios de Edificación, Construcción de Instalaciones y Mantenimiento</w:t>
            </w:r>
          </w:p>
        </w:tc>
        <w:tc>
          <w:tcPr>
            <w:tcW w:w="1879" w:type="dxa"/>
            <w:vAlign w:val="center"/>
          </w:tcPr>
          <w:p w14:paraId="2DF3D3E0" w14:textId="6A2F7A38" w:rsidR="00511A93" w:rsidRPr="00511A93" w:rsidRDefault="00511A93" w:rsidP="00511A93">
            <w:pPr>
              <w:pStyle w:val="TITULO1"/>
              <w:numPr>
                <w:ilvl w:val="0"/>
                <w:numId w:val="0"/>
              </w:numPr>
              <w:rPr>
                <w:b w:val="0"/>
                <w:bCs/>
              </w:rPr>
            </w:pPr>
            <w:r w:rsidRPr="00511A93">
              <w:rPr>
                <w:rStyle w:val="fontstyle01"/>
                <w:b w:val="0"/>
                <w:bCs/>
              </w:rPr>
              <w:t>Servicios de construcción pesada</w:t>
            </w:r>
          </w:p>
        </w:tc>
        <w:tc>
          <w:tcPr>
            <w:tcW w:w="1879" w:type="dxa"/>
            <w:vAlign w:val="center"/>
          </w:tcPr>
          <w:p w14:paraId="7E13F6F0" w14:textId="3A70AD8E" w:rsidR="00511A93" w:rsidRPr="00511A93" w:rsidRDefault="00511A93" w:rsidP="00511A93">
            <w:pPr>
              <w:pStyle w:val="TITULO1"/>
              <w:numPr>
                <w:ilvl w:val="0"/>
                <w:numId w:val="0"/>
              </w:numPr>
              <w:rPr>
                <w:b w:val="0"/>
                <w:bCs/>
              </w:rPr>
            </w:pPr>
            <w:r w:rsidRPr="00511A93">
              <w:rPr>
                <w:rStyle w:val="fontstyle01"/>
                <w:b w:val="0"/>
                <w:bCs/>
              </w:rPr>
              <w:t>Servicios de pavimentación y superficies de edificios de infraestructura</w:t>
            </w:r>
          </w:p>
        </w:tc>
      </w:tr>
      <w:tr w:rsidR="00511A93" w14:paraId="62A84727" w14:textId="77777777" w:rsidTr="002310EB">
        <w:tc>
          <w:tcPr>
            <w:tcW w:w="1878" w:type="dxa"/>
            <w:vAlign w:val="center"/>
          </w:tcPr>
          <w:p w14:paraId="02F3E503" w14:textId="0FBEFA0E" w:rsidR="00511A93" w:rsidRPr="00511A93" w:rsidRDefault="00511A93" w:rsidP="00511A93">
            <w:pPr>
              <w:pStyle w:val="TITULO1"/>
              <w:numPr>
                <w:ilvl w:val="0"/>
                <w:numId w:val="0"/>
              </w:numPr>
              <w:rPr>
                <w:b w:val="0"/>
                <w:bCs/>
              </w:rPr>
            </w:pPr>
            <w:r w:rsidRPr="00511A93">
              <w:rPr>
                <w:rStyle w:val="fontstyle01"/>
                <w:b w:val="0"/>
                <w:bCs/>
              </w:rPr>
              <w:lastRenderedPageBreak/>
              <w:t xml:space="preserve">72141000 </w:t>
            </w:r>
          </w:p>
        </w:tc>
        <w:tc>
          <w:tcPr>
            <w:tcW w:w="1879" w:type="dxa"/>
            <w:vAlign w:val="center"/>
          </w:tcPr>
          <w:p w14:paraId="61A5449B" w14:textId="2C8B99EB" w:rsidR="00511A93" w:rsidRPr="00511A93" w:rsidRDefault="00511A93" w:rsidP="00511A93">
            <w:pPr>
              <w:pStyle w:val="TITULO1"/>
              <w:numPr>
                <w:ilvl w:val="0"/>
                <w:numId w:val="0"/>
              </w:numPr>
              <w:rPr>
                <w:b w:val="0"/>
                <w:bCs/>
              </w:rPr>
            </w:pPr>
            <w:r w:rsidRPr="00511A93">
              <w:rPr>
                <w:rStyle w:val="fontstyle01"/>
                <w:b w:val="0"/>
                <w:bCs/>
              </w:rPr>
              <w:t>SERVICIOS</w:t>
            </w:r>
          </w:p>
        </w:tc>
        <w:tc>
          <w:tcPr>
            <w:tcW w:w="1879" w:type="dxa"/>
            <w:vAlign w:val="center"/>
          </w:tcPr>
          <w:p w14:paraId="1C45E812" w14:textId="029C9402" w:rsidR="00511A93" w:rsidRPr="00511A93" w:rsidRDefault="00511A93" w:rsidP="00511A93">
            <w:pPr>
              <w:pStyle w:val="TITULO1"/>
              <w:numPr>
                <w:ilvl w:val="0"/>
                <w:numId w:val="0"/>
              </w:numPr>
              <w:rPr>
                <w:b w:val="0"/>
                <w:bCs/>
              </w:rPr>
            </w:pPr>
            <w:r w:rsidRPr="00511A93">
              <w:rPr>
                <w:rStyle w:val="fontstyle01"/>
                <w:b w:val="0"/>
                <w:bCs/>
              </w:rPr>
              <w:t>Servicios de Edificación, Construcción de Instalaciones y Mantenimiento</w:t>
            </w:r>
          </w:p>
        </w:tc>
        <w:tc>
          <w:tcPr>
            <w:tcW w:w="1879" w:type="dxa"/>
            <w:vAlign w:val="center"/>
          </w:tcPr>
          <w:p w14:paraId="40E4CB63" w14:textId="4BE6B6B7" w:rsidR="00511A93" w:rsidRPr="00511A93" w:rsidRDefault="00511A93" w:rsidP="00511A93">
            <w:pPr>
              <w:pStyle w:val="TITULO1"/>
              <w:numPr>
                <w:ilvl w:val="0"/>
                <w:numId w:val="0"/>
              </w:numPr>
              <w:rPr>
                <w:b w:val="0"/>
                <w:bCs/>
              </w:rPr>
            </w:pPr>
            <w:r w:rsidRPr="00511A93">
              <w:rPr>
                <w:rStyle w:val="fontstyle01"/>
                <w:b w:val="0"/>
                <w:bCs/>
              </w:rPr>
              <w:t>Servicios de construcción pesada</w:t>
            </w:r>
          </w:p>
        </w:tc>
        <w:tc>
          <w:tcPr>
            <w:tcW w:w="1879" w:type="dxa"/>
            <w:vAlign w:val="center"/>
          </w:tcPr>
          <w:p w14:paraId="245B6E6E" w14:textId="6CFC67D7" w:rsidR="00511A93" w:rsidRPr="00511A93" w:rsidRDefault="00511A93" w:rsidP="00511A93">
            <w:pPr>
              <w:pStyle w:val="TITULO1"/>
              <w:numPr>
                <w:ilvl w:val="0"/>
                <w:numId w:val="0"/>
              </w:numPr>
              <w:rPr>
                <w:b w:val="0"/>
                <w:bCs/>
              </w:rPr>
            </w:pPr>
            <w:r w:rsidRPr="00511A93">
              <w:rPr>
                <w:rStyle w:val="fontstyle01"/>
                <w:b w:val="0"/>
                <w:bCs/>
              </w:rPr>
              <w:t>Servicios de construcción de autopistas y carreteras</w:t>
            </w:r>
          </w:p>
        </w:tc>
      </w:tr>
      <w:tr w:rsidR="00511A93" w14:paraId="7D9FC5E3" w14:textId="77777777" w:rsidTr="002310EB">
        <w:tc>
          <w:tcPr>
            <w:tcW w:w="1878" w:type="dxa"/>
            <w:vAlign w:val="center"/>
          </w:tcPr>
          <w:p w14:paraId="6CBE9129" w14:textId="2A28A063" w:rsidR="00511A93" w:rsidRPr="00511A93" w:rsidRDefault="00511A93" w:rsidP="00511A93">
            <w:pPr>
              <w:pStyle w:val="TITULO1"/>
              <w:numPr>
                <w:ilvl w:val="0"/>
                <w:numId w:val="0"/>
              </w:numPr>
              <w:rPr>
                <w:b w:val="0"/>
                <w:bCs/>
              </w:rPr>
            </w:pPr>
            <w:r w:rsidRPr="00511A93">
              <w:rPr>
                <w:rStyle w:val="fontstyle01"/>
                <w:b w:val="0"/>
                <w:bCs/>
              </w:rPr>
              <w:t xml:space="preserve">72101500 </w:t>
            </w:r>
          </w:p>
        </w:tc>
        <w:tc>
          <w:tcPr>
            <w:tcW w:w="1879" w:type="dxa"/>
            <w:vAlign w:val="center"/>
          </w:tcPr>
          <w:p w14:paraId="65D3C49C" w14:textId="739DC469" w:rsidR="00511A93" w:rsidRPr="00511A93" w:rsidRDefault="00511A93" w:rsidP="00511A93">
            <w:pPr>
              <w:pStyle w:val="TITULO1"/>
              <w:numPr>
                <w:ilvl w:val="0"/>
                <w:numId w:val="0"/>
              </w:numPr>
              <w:rPr>
                <w:b w:val="0"/>
                <w:bCs/>
              </w:rPr>
            </w:pPr>
            <w:r w:rsidRPr="00511A93">
              <w:rPr>
                <w:rStyle w:val="fontstyle01"/>
                <w:b w:val="0"/>
                <w:bCs/>
              </w:rPr>
              <w:t>SERVICIOS</w:t>
            </w:r>
          </w:p>
        </w:tc>
        <w:tc>
          <w:tcPr>
            <w:tcW w:w="1879" w:type="dxa"/>
            <w:vAlign w:val="center"/>
          </w:tcPr>
          <w:p w14:paraId="082A721C" w14:textId="0684F72B" w:rsidR="00511A93" w:rsidRPr="00511A93" w:rsidRDefault="00511A93" w:rsidP="00511A93">
            <w:pPr>
              <w:pStyle w:val="TITULO1"/>
              <w:numPr>
                <w:ilvl w:val="0"/>
                <w:numId w:val="0"/>
              </w:numPr>
              <w:rPr>
                <w:b w:val="0"/>
                <w:bCs/>
              </w:rPr>
            </w:pPr>
            <w:r w:rsidRPr="00511A93">
              <w:rPr>
                <w:rStyle w:val="fontstyle01"/>
                <w:b w:val="0"/>
                <w:bCs/>
              </w:rPr>
              <w:t>Servicios de Edificación, Construcción de Instalaciones y Mantenimiento</w:t>
            </w:r>
          </w:p>
        </w:tc>
        <w:tc>
          <w:tcPr>
            <w:tcW w:w="1879" w:type="dxa"/>
            <w:vAlign w:val="center"/>
          </w:tcPr>
          <w:p w14:paraId="5F68630D" w14:textId="360AEC63" w:rsidR="00511A93" w:rsidRPr="00511A93" w:rsidRDefault="00511A93" w:rsidP="00511A93">
            <w:pPr>
              <w:pStyle w:val="TITULO1"/>
              <w:numPr>
                <w:ilvl w:val="0"/>
                <w:numId w:val="0"/>
              </w:numPr>
              <w:rPr>
                <w:b w:val="0"/>
                <w:bCs/>
              </w:rPr>
            </w:pPr>
            <w:r w:rsidRPr="00511A93">
              <w:rPr>
                <w:rStyle w:val="fontstyle01"/>
                <w:b w:val="0"/>
                <w:bCs/>
              </w:rPr>
              <w:t>Servicios de mantenimiento y reparaciones de construcciones e instalaciones</w:t>
            </w:r>
          </w:p>
        </w:tc>
        <w:tc>
          <w:tcPr>
            <w:tcW w:w="1879" w:type="dxa"/>
            <w:vAlign w:val="center"/>
          </w:tcPr>
          <w:p w14:paraId="42ACE37B" w14:textId="5C1B5B8B" w:rsidR="00511A93" w:rsidRPr="00511A93" w:rsidRDefault="00511A93" w:rsidP="00511A93">
            <w:pPr>
              <w:pStyle w:val="TITULO1"/>
              <w:numPr>
                <w:ilvl w:val="0"/>
                <w:numId w:val="0"/>
              </w:numPr>
              <w:rPr>
                <w:b w:val="0"/>
                <w:bCs/>
              </w:rPr>
            </w:pPr>
            <w:r w:rsidRPr="00511A93">
              <w:rPr>
                <w:rStyle w:val="fontstyle01"/>
                <w:b w:val="0"/>
                <w:bCs/>
              </w:rPr>
              <w:t>Servicios de apoyo para la construcción</w:t>
            </w:r>
          </w:p>
        </w:tc>
      </w:tr>
      <w:tr w:rsidR="00511A93" w14:paraId="110C8FC1" w14:textId="77777777" w:rsidTr="002310EB">
        <w:tc>
          <w:tcPr>
            <w:tcW w:w="1878" w:type="dxa"/>
            <w:vAlign w:val="center"/>
          </w:tcPr>
          <w:p w14:paraId="16F772CB" w14:textId="494B524D" w:rsidR="00511A93" w:rsidRPr="00511A93" w:rsidRDefault="00511A93" w:rsidP="00511A93">
            <w:pPr>
              <w:pStyle w:val="TITULO1"/>
              <w:numPr>
                <w:ilvl w:val="0"/>
                <w:numId w:val="0"/>
              </w:numPr>
              <w:rPr>
                <w:rStyle w:val="fontstyle01"/>
                <w:b w:val="0"/>
                <w:bCs/>
              </w:rPr>
            </w:pPr>
            <w:r w:rsidRPr="00511A93">
              <w:rPr>
                <w:rStyle w:val="fontstyle01"/>
                <w:b w:val="0"/>
                <w:bCs/>
              </w:rPr>
              <w:t xml:space="preserve">72141500 </w:t>
            </w:r>
          </w:p>
        </w:tc>
        <w:tc>
          <w:tcPr>
            <w:tcW w:w="1879" w:type="dxa"/>
            <w:vAlign w:val="center"/>
          </w:tcPr>
          <w:p w14:paraId="2DFBA386" w14:textId="69A14231" w:rsidR="00511A93" w:rsidRPr="00511A93" w:rsidRDefault="00511A93" w:rsidP="00511A93">
            <w:pPr>
              <w:pStyle w:val="TITULO1"/>
              <w:numPr>
                <w:ilvl w:val="0"/>
                <w:numId w:val="0"/>
              </w:numPr>
              <w:rPr>
                <w:rStyle w:val="fontstyle01"/>
                <w:b w:val="0"/>
                <w:bCs/>
              </w:rPr>
            </w:pPr>
            <w:r w:rsidRPr="00511A93">
              <w:rPr>
                <w:rStyle w:val="fontstyle01"/>
                <w:b w:val="0"/>
                <w:bCs/>
              </w:rPr>
              <w:t>SERVICIOS</w:t>
            </w:r>
          </w:p>
        </w:tc>
        <w:tc>
          <w:tcPr>
            <w:tcW w:w="1879" w:type="dxa"/>
            <w:vAlign w:val="center"/>
          </w:tcPr>
          <w:p w14:paraId="29BD13FD" w14:textId="6A75330E" w:rsidR="00511A93" w:rsidRPr="00511A93" w:rsidRDefault="00511A93" w:rsidP="00511A93">
            <w:pPr>
              <w:pStyle w:val="TITULO1"/>
              <w:numPr>
                <w:ilvl w:val="0"/>
                <w:numId w:val="0"/>
              </w:numPr>
              <w:rPr>
                <w:rStyle w:val="fontstyle01"/>
                <w:b w:val="0"/>
                <w:bCs/>
              </w:rPr>
            </w:pPr>
            <w:r w:rsidRPr="00511A93">
              <w:rPr>
                <w:rStyle w:val="fontstyle01"/>
                <w:b w:val="0"/>
                <w:bCs/>
              </w:rPr>
              <w:t>Servicios de Edificación, Construcción de Instalaciones y Mantenimiento</w:t>
            </w:r>
          </w:p>
        </w:tc>
        <w:tc>
          <w:tcPr>
            <w:tcW w:w="1879" w:type="dxa"/>
            <w:vAlign w:val="center"/>
          </w:tcPr>
          <w:p w14:paraId="55B48F40" w14:textId="2D349773" w:rsidR="00511A93" w:rsidRPr="00511A93" w:rsidRDefault="00511A93" w:rsidP="00511A93">
            <w:pPr>
              <w:pStyle w:val="TITULO1"/>
              <w:numPr>
                <w:ilvl w:val="0"/>
                <w:numId w:val="0"/>
              </w:numPr>
              <w:rPr>
                <w:rStyle w:val="fontstyle01"/>
                <w:b w:val="0"/>
                <w:bCs/>
              </w:rPr>
            </w:pPr>
            <w:r w:rsidRPr="00511A93">
              <w:rPr>
                <w:rStyle w:val="fontstyle01"/>
                <w:b w:val="0"/>
                <w:bCs/>
              </w:rPr>
              <w:t>Servicios de construcción pesada</w:t>
            </w:r>
          </w:p>
        </w:tc>
        <w:tc>
          <w:tcPr>
            <w:tcW w:w="1879" w:type="dxa"/>
            <w:vAlign w:val="center"/>
          </w:tcPr>
          <w:p w14:paraId="0AE868E3" w14:textId="55A2D7D0" w:rsidR="00511A93" w:rsidRPr="00511A93" w:rsidRDefault="00511A93" w:rsidP="00511A93">
            <w:pPr>
              <w:pStyle w:val="TITULO1"/>
              <w:numPr>
                <w:ilvl w:val="0"/>
                <w:numId w:val="0"/>
              </w:numPr>
              <w:rPr>
                <w:rStyle w:val="fontstyle01"/>
                <w:b w:val="0"/>
                <w:bCs/>
              </w:rPr>
            </w:pPr>
            <w:r w:rsidRPr="00511A93">
              <w:rPr>
                <w:rStyle w:val="fontstyle01"/>
                <w:b w:val="0"/>
                <w:bCs/>
              </w:rPr>
              <w:t>Servicios de preparación de tierras</w:t>
            </w:r>
          </w:p>
        </w:tc>
      </w:tr>
      <w:tr w:rsidR="00511A93" w14:paraId="1FA72BA7" w14:textId="77777777" w:rsidTr="002310EB">
        <w:tc>
          <w:tcPr>
            <w:tcW w:w="1878" w:type="dxa"/>
            <w:vAlign w:val="center"/>
          </w:tcPr>
          <w:p w14:paraId="76068395" w14:textId="633E39E0" w:rsidR="00511A93" w:rsidRPr="00511A93" w:rsidRDefault="00511A93" w:rsidP="00511A93">
            <w:pPr>
              <w:pStyle w:val="TITULO1"/>
              <w:numPr>
                <w:ilvl w:val="0"/>
                <w:numId w:val="0"/>
              </w:numPr>
              <w:rPr>
                <w:rStyle w:val="fontstyle01"/>
                <w:b w:val="0"/>
                <w:bCs/>
              </w:rPr>
            </w:pPr>
            <w:r w:rsidRPr="00511A93">
              <w:rPr>
                <w:rStyle w:val="fontstyle01"/>
                <w:b w:val="0"/>
                <w:bCs/>
              </w:rPr>
              <w:t xml:space="preserve">72152700 </w:t>
            </w:r>
          </w:p>
        </w:tc>
        <w:tc>
          <w:tcPr>
            <w:tcW w:w="1879" w:type="dxa"/>
            <w:vAlign w:val="center"/>
          </w:tcPr>
          <w:p w14:paraId="72F2DB38" w14:textId="653F351E" w:rsidR="00511A93" w:rsidRPr="00511A93" w:rsidRDefault="00511A93" w:rsidP="00511A93">
            <w:pPr>
              <w:pStyle w:val="TITULO1"/>
              <w:numPr>
                <w:ilvl w:val="0"/>
                <w:numId w:val="0"/>
              </w:numPr>
              <w:rPr>
                <w:rStyle w:val="fontstyle01"/>
                <w:b w:val="0"/>
                <w:bCs/>
              </w:rPr>
            </w:pPr>
            <w:r w:rsidRPr="00511A93">
              <w:rPr>
                <w:rStyle w:val="fontstyle01"/>
                <w:b w:val="0"/>
                <w:bCs/>
              </w:rPr>
              <w:t>SERVICIOS</w:t>
            </w:r>
          </w:p>
        </w:tc>
        <w:tc>
          <w:tcPr>
            <w:tcW w:w="1879" w:type="dxa"/>
            <w:vAlign w:val="center"/>
          </w:tcPr>
          <w:p w14:paraId="69D0E95B" w14:textId="44E5AB92" w:rsidR="00511A93" w:rsidRPr="00511A93" w:rsidRDefault="00511A93" w:rsidP="00511A93">
            <w:pPr>
              <w:pStyle w:val="TITULO1"/>
              <w:numPr>
                <w:ilvl w:val="0"/>
                <w:numId w:val="0"/>
              </w:numPr>
              <w:rPr>
                <w:rStyle w:val="fontstyle01"/>
                <w:b w:val="0"/>
                <w:bCs/>
              </w:rPr>
            </w:pPr>
            <w:r w:rsidRPr="00511A93">
              <w:rPr>
                <w:rStyle w:val="fontstyle01"/>
                <w:b w:val="0"/>
                <w:bCs/>
              </w:rPr>
              <w:t>Servicios de Edificación, Construcción de Instalaciones y Mantenimiento</w:t>
            </w:r>
          </w:p>
        </w:tc>
        <w:tc>
          <w:tcPr>
            <w:tcW w:w="1879" w:type="dxa"/>
            <w:vAlign w:val="center"/>
          </w:tcPr>
          <w:p w14:paraId="0E952533" w14:textId="39F3DA8E" w:rsidR="00511A93" w:rsidRPr="00511A93" w:rsidRDefault="00511A93" w:rsidP="00511A93">
            <w:pPr>
              <w:pStyle w:val="TITULO1"/>
              <w:numPr>
                <w:ilvl w:val="0"/>
                <w:numId w:val="0"/>
              </w:numPr>
              <w:rPr>
                <w:rStyle w:val="fontstyle01"/>
                <w:b w:val="0"/>
                <w:bCs/>
              </w:rPr>
            </w:pPr>
            <w:r w:rsidRPr="00511A93">
              <w:rPr>
                <w:rStyle w:val="fontstyle01"/>
                <w:b w:val="0"/>
                <w:bCs/>
              </w:rPr>
              <w:t>Servicios de mantenimiento y construcción de comercio especializado</w:t>
            </w:r>
          </w:p>
        </w:tc>
        <w:tc>
          <w:tcPr>
            <w:tcW w:w="1879" w:type="dxa"/>
            <w:vAlign w:val="center"/>
          </w:tcPr>
          <w:p w14:paraId="0AC0C08A" w14:textId="5B143D3F" w:rsidR="00511A93" w:rsidRPr="00511A93" w:rsidRDefault="00511A93" w:rsidP="00511A93">
            <w:pPr>
              <w:pStyle w:val="TITULO1"/>
              <w:numPr>
                <w:ilvl w:val="0"/>
                <w:numId w:val="0"/>
              </w:numPr>
              <w:rPr>
                <w:rStyle w:val="fontstyle01"/>
                <w:b w:val="0"/>
                <w:bCs/>
              </w:rPr>
            </w:pPr>
            <w:r w:rsidRPr="00511A93">
              <w:rPr>
                <w:rStyle w:val="fontstyle01"/>
                <w:b w:val="0"/>
                <w:bCs/>
              </w:rPr>
              <w:t>Servicios de instalación y reparación de concreto</w:t>
            </w:r>
          </w:p>
        </w:tc>
      </w:tr>
      <w:tr w:rsidR="00511A93" w14:paraId="0DEBE5E1" w14:textId="77777777" w:rsidTr="002310EB">
        <w:tc>
          <w:tcPr>
            <w:tcW w:w="1878" w:type="dxa"/>
            <w:vAlign w:val="center"/>
          </w:tcPr>
          <w:p w14:paraId="32EF5F46" w14:textId="327E748D" w:rsidR="00511A93" w:rsidRPr="00511A93" w:rsidRDefault="00511A93" w:rsidP="00511A93">
            <w:pPr>
              <w:pStyle w:val="TITULO1"/>
              <w:numPr>
                <w:ilvl w:val="0"/>
                <w:numId w:val="0"/>
              </w:numPr>
              <w:rPr>
                <w:rStyle w:val="fontstyle01"/>
                <w:b w:val="0"/>
                <w:bCs/>
              </w:rPr>
            </w:pPr>
            <w:r w:rsidRPr="00511A93">
              <w:rPr>
                <w:rStyle w:val="fontstyle01"/>
                <w:b w:val="0"/>
                <w:bCs/>
              </w:rPr>
              <w:t xml:space="preserve">72153900 </w:t>
            </w:r>
          </w:p>
        </w:tc>
        <w:tc>
          <w:tcPr>
            <w:tcW w:w="1879" w:type="dxa"/>
            <w:vAlign w:val="center"/>
          </w:tcPr>
          <w:p w14:paraId="2426BE79" w14:textId="384A16D2" w:rsidR="00511A93" w:rsidRPr="00511A93" w:rsidRDefault="00511A93" w:rsidP="00511A93">
            <w:pPr>
              <w:pStyle w:val="TITULO1"/>
              <w:numPr>
                <w:ilvl w:val="0"/>
                <w:numId w:val="0"/>
              </w:numPr>
              <w:rPr>
                <w:rStyle w:val="fontstyle01"/>
                <w:b w:val="0"/>
                <w:bCs/>
              </w:rPr>
            </w:pPr>
            <w:r w:rsidRPr="00511A93">
              <w:rPr>
                <w:rStyle w:val="fontstyle01"/>
                <w:b w:val="0"/>
                <w:bCs/>
              </w:rPr>
              <w:t>SERVICIOS</w:t>
            </w:r>
          </w:p>
        </w:tc>
        <w:tc>
          <w:tcPr>
            <w:tcW w:w="1879" w:type="dxa"/>
            <w:vAlign w:val="center"/>
          </w:tcPr>
          <w:p w14:paraId="7D65EAB7" w14:textId="0D5A48B7" w:rsidR="00511A93" w:rsidRPr="00511A93" w:rsidRDefault="00511A93" w:rsidP="00511A93">
            <w:pPr>
              <w:pStyle w:val="TITULO1"/>
              <w:numPr>
                <w:ilvl w:val="0"/>
                <w:numId w:val="0"/>
              </w:numPr>
              <w:rPr>
                <w:rStyle w:val="fontstyle01"/>
                <w:b w:val="0"/>
                <w:bCs/>
              </w:rPr>
            </w:pPr>
            <w:r w:rsidRPr="00511A93">
              <w:rPr>
                <w:rStyle w:val="fontstyle01"/>
                <w:b w:val="0"/>
                <w:bCs/>
              </w:rPr>
              <w:t>Servicios de Edificación, Construcción de Instalaciones y Mantenimiento</w:t>
            </w:r>
          </w:p>
        </w:tc>
        <w:tc>
          <w:tcPr>
            <w:tcW w:w="1879" w:type="dxa"/>
            <w:vAlign w:val="center"/>
          </w:tcPr>
          <w:p w14:paraId="49EA689D" w14:textId="5BA44076" w:rsidR="00511A93" w:rsidRPr="00511A93" w:rsidRDefault="00511A93" w:rsidP="00511A93">
            <w:pPr>
              <w:pStyle w:val="TITULO1"/>
              <w:numPr>
                <w:ilvl w:val="0"/>
                <w:numId w:val="0"/>
              </w:numPr>
              <w:rPr>
                <w:rStyle w:val="fontstyle01"/>
                <w:b w:val="0"/>
                <w:bCs/>
              </w:rPr>
            </w:pPr>
            <w:r w:rsidRPr="00511A93">
              <w:rPr>
                <w:rStyle w:val="fontstyle01"/>
                <w:b w:val="0"/>
                <w:bCs/>
              </w:rPr>
              <w:t>Servicios de mantenimiento y construcción de comercio especializado</w:t>
            </w:r>
          </w:p>
        </w:tc>
        <w:tc>
          <w:tcPr>
            <w:tcW w:w="1879" w:type="dxa"/>
            <w:vAlign w:val="center"/>
          </w:tcPr>
          <w:p w14:paraId="40BC2BDF" w14:textId="4749E09C" w:rsidR="00511A93" w:rsidRPr="00511A93" w:rsidRDefault="00511A93" w:rsidP="00511A93">
            <w:pPr>
              <w:pStyle w:val="TITULO1"/>
              <w:numPr>
                <w:ilvl w:val="0"/>
                <w:numId w:val="0"/>
              </w:numPr>
              <w:rPr>
                <w:rStyle w:val="fontstyle01"/>
                <w:b w:val="0"/>
                <w:bCs/>
              </w:rPr>
            </w:pPr>
            <w:r w:rsidRPr="00511A93">
              <w:rPr>
                <w:rStyle w:val="fontstyle01"/>
                <w:b w:val="0"/>
                <w:bCs/>
              </w:rPr>
              <w:t>Servicio de preparación de obras de construcción</w:t>
            </w:r>
          </w:p>
        </w:tc>
      </w:tr>
    </w:tbl>
    <w:p w14:paraId="748DBA25" w14:textId="77777777" w:rsidR="00511A93" w:rsidRPr="007172CC" w:rsidRDefault="00511A93" w:rsidP="007172CC">
      <w:pPr>
        <w:pStyle w:val="TITULO1"/>
        <w:numPr>
          <w:ilvl w:val="0"/>
          <w:numId w:val="0"/>
        </w:numPr>
        <w:rPr>
          <w:b w:val="0"/>
          <w:bCs/>
        </w:rPr>
      </w:pPr>
    </w:p>
    <w:p w14:paraId="2EA61FC0" w14:textId="63985D3A" w:rsidR="007172CC" w:rsidRPr="00DE64C0" w:rsidRDefault="00DE64C0" w:rsidP="007172CC">
      <w:pPr>
        <w:pStyle w:val="TITULO1"/>
        <w:numPr>
          <w:ilvl w:val="0"/>
          <w:numId w:val="0"/>
        </w:numPr>
        <w:rPr>
          <w:b w:val="0"/>
        </w:rPr>
      </w:pPr>
      <w:r w:rsidRPr="00DE64C0">
        <w:rPr>
          <w:b w:val="0"/>
        </w:rPr>
        <w:t>Nota 1: La clasificación del proponente no es un requisito habilitante sino un mecanismo para establecer un lenguaje común entre los partícipes del Sistema de Compra Pública. En consecuencia, las Entidades Estatales no pueden excluir a un proponente que ha acreditado los requisitos habilitantes exigidos en un Proceso de Contratación por no estar inscrito en el RUP con el código de los bienes, obras o servicios del objeto de tal Proceso de Contratación (Circular Externa del 16 de abril de 2019 CCE)</w:t>
      </w:r>
    </w:p>
    <w:p w14:paraId="281E6D36" w14:textId="77777777" w:rsidR="007172CC" w:rsidRDefault="007172CC" w:rsidP="007172CC">
      <w:pPr>
        <w:pStyle w:val="TITULO1"/>
        <w:numPr>
          <w:ilvl w:val="0"/>
          <w:numId w:val="0"/>
        </w:numPr>
        <w:ind w:left="720" w:hanging="360"/>
      </w:pPr>
    </w:p>
    <w:p w14:paraId="4AD46B8C" w14:textId="20BE693C" w:rsidR="007172CC" w:rsidRDefault="006C12A6" w:rsidP="00D21B29">
      <w:pPr>
        <w:pStyle w:val="TITULO1"/>
        <w:numPr>
          <w:ilvl w:val="1"/>
          <w:numId w:val="48"/>
        </w:numPr>
        <w:outlineLvl w:val="1"/>
      </w:pPr>
      <w:bookmarkStart w:id="6" w:name="_Toc225765902"/>
      <w:r>
        <w:t>IDENTIFICACIÓN DEL PROYECTO</w:t>
      </w:r>
      <w:bookmarkEnd w:id="6"/>
    </w:p>
    <w:p w14:paraId="4D1E2C41" w14:textId="278BE222" w:rsidR="00D21B29" w:rsidRPr="00D21B29" w:rsidRDefault="00D21B29" w:rsidP="00DE64C0">
      <w:pPr>
        <w:pStyle w:val="TITULO1"/>
        <w:numPr>
          <w:ilvl w:val="0"/>
          <w:numId w:val="0"/>
        </w:numPr>
        <w:rPr>
          <w:b w:val="0"/>
          <w:bCs/>
        </w:rPr>
      </w:pPr>
      <w:r w:rsidRPr="00D21B29">
        <w:rPr>
          <w:b w:val="0"/>
          <w:bCs/>
        </w:rPr>
        <w:t xml:space="preserve">El presente proyecto se desarrolla en el marco de los proyectos de inversión </w:t>
      </w:r>
      <w:r w:rsidR="009E64F7" w:rsidRPr="009E64F7">
        <w:rPr>
          <w:b w:val="0"/>
          <w:bCs/>
        </w:rPr>
        <w:t xml:space="preserve">2799 </w:t>
      </w:r>
      <w:r w:rsidR="009E64F7">
        <w:rPr>
          <w:b w:val="0"/>
          <w:bCs/>
        </w:rPr>
        <w:t>“</w:t>
      </w:r>
      <w:r w:rsidR="009E64F7" w:rsidRPr="009E64F7">
        <w:rPr>
          <w:b w:val="0"/>
          <w:bCs/>
        </w:rPr>
        <w:t>Mártires avanza en mejorar su malla vial</w:t>
      </w:r>
      <w:r w:rsidR="009E64F7">
        <w:rPr>
          <w:b w:val="0"/>
          <w:bCs/>
        </w:rPr>
        <w:t>”</w:t>
      </w:r>
      <w:r w:rsidRPr="00D21B29">
        <w:rPr>
          <w:b w:val="0"/>
          <w:bCs/>
        </w:rPr>
        <w:t xml:space="preserve"> y </w:t>
      </w:r>
      <w:r w:rsidR="009E64F7" w:rsidRPr="009E64F7">
        <w:rPr>
          <w:b w:val="0"/>
          <w:bCs/>
        </w:rPr>
        <w:t xml:space="preserve">2798 </w:t>
      </w:r>
      <w:r w:rsidR="009E64F7">
        <w:rPr>
          <w:b w:val="0"/>
          <w:bCs/>
        </w:rPr>
        <w:t>“</w:t>
      </w:r>
      <w:r w:rsidR="009E64F7" w:rsidRPr="009E64F7">
        <w:rPr>
          <w:b w:val="0"/>
          <w:bCs/>
        </w:rPr>
        <w:t>Mártires avanza con mejor espacio público peatonal</w:t>
      </w:r>
      <w:r w:rsidRPr="00D21B29">
        <w:rPr>
          <w:b w:val="0"/>
          <w:bCs/>
        </w:rPr>
        <w:t xml:space="preserve">” del Plan de Desarrollo Económico, Social, Ambiental y de Obras Públicas para la localidad de </w:t>
      </w:r>
      <w:r w:rsidR="005C70F9">
        <w:rPr>
          <w:b w:val="0"/>
          <w:bCs/>
        </w:rPr>
        <w:t>LOS MARTIRES</w:t>
      </w:r>
      <w:r w:rsidRPr="00D21B29">
        <w:rPr>
          <w:b w:val="0"/>
          <w:bCs/>
        </w:rPr>
        <w:t xml:space="preserve"> 2025-2028 “</w:t>
      </w:r>
      <w:r w:rsidR="005C70F9">
        <w:rPr>
          <w:b w:val="0"/>
          <w:bCs/>
        </w:rPr>
        <w:t>LOS MARTIRES</w:t>
      </w:r>
      <w:r w:rsidRPr="00D21B29">
        <w:rPr>
          <w:b w:val="0"/>
          <w:bCs/>
        </w:rPr>
        <w:t xml:space="preserve"> Camina Segura”</w:t>
      </w:r>
    </w:p>
    <w:p w14:paraId="34FB1516" w14:textId="77777777" w:rsidR="007172CC" w:rsidRPr="007172CC" w:rsidRDefault="007172CC" w:rsidP="00DE64C0">
      <w:pPr>
        <w:pStyle w:val="TITULO1"/>
        <w:numPr>
          <w:ilvl w:val="0"/>
          <w:numId w:val="0"/>
        </w:numPr>
        <w:rPr>
          <w:b w:val="0"/>
          <w:bCs/>
        </w:rPr>
      </w:pPr>
    </w:p>
    <w:p w14:paraId="4E2CCB69" w14:textId="05C6897C" w:rsidR="006C12A6" w:rsidRDefault="006C12A6" w:rsidP="00FE4615">
      <w:pPr>
        <w:pStyle w:val="TITULO1"/>
        <w:numPr>
          <w:ilvl w:val="1"/>
          <w:numId w:val="48"/>
        </w:numPr>
        <w:outlineLvl w:val="1"/>
      </w:pPr>
      <w:bookmarkStart w:id="7" w:name="_Toc225765903"/>
      <w:r>
        <w:t>ALCANCE DEL PROYECTO</w:t>
      </w:r>
      <w:bookmarkEnd w:id="7"/>
    </w:p>
    <w:p w14:paraId="45D91EF3" w14:textId="77777777" w:rsidR="00BB03A7" w:rsidRDefault="00BB03A7" w:rsidP="00BB03A7">
      <w:pPr>
        <w:pStyle w:val="TITULO1"/>
        <w:numPr>
          <w:ilvl w:val="0"/>
          <w:numId w:val="0"/>
        </w:numPr>
        <w:rPr>
          <w:b w:val="0"/>
        </w:rPr>
      </w:pPr>
    </w:p>
    <w:p w14:paraId="67AF2B3E" w14:textId="3164D800" w:rsidR="00BB03A7" w:rsidRDefault="00875B6B" w:rsidP="00BB03A7">
      <w:pPr>
        <w:pStyle w:val="TITULO1"/>
        <w:numPr>
          <w:ilvl w:val="0"/>
          <w:numId w:val="0"/>
        </w:numPr>
        <w:rPr>
          <w:b w:val="0"/>
        </w:rPr>
      </w:pPr>
      <w:r w:rsidRPr="00875B6B">
        <w:rPr>
          <w:b w:val="0"/>
        </w:rPr>
        <w:t>El alcance del proyecto es la conservación de la malla vial urbana y/o espacio público</w:t>
      </w:r>
      <w:r>
        <w:rPr>
          <w:b w:val="0"/>
        </w:rPr>
        <w:t>, así como sus</w:t>
      </w:r>
      <w:r w:rsidRPr="00875B6B">
        <w:rPr>
          <w:b w:val="0"/>
        </w:rPr>
        <w:t xml:space="preserve"> obras complementarias en la localidad </w:t>
      </w:r>
      <w:proofErr w:type="gramStart"/>
      <w:r w:rsidRPr="00875B6B">
        <w:rPr>
          <w:b w:val="0"/>
        </w:rPr>
        <w:t xml:space="preserve">de </w:t>
      </w:r>
      <w:r>
        <w:rPr>
          <w:b w:val="0"/>
        </w:rPr>
        <w:t xml:space="preserve"> LOS</w:t>
      </w:r>
      <w:proofErr w:type="gramEnd"/>
      <w:r>
        <w:rPr>
          <w:b w:val="0"/>
        </w:rPr>
        <w:t xml:space="preserve"> MARTIRES</w:t>
      </w:r>
      <w:r w:rsidRPr="00875B6B">
        <w:rPr>
          <w:b w:val="0"/>
        </w:rPr>
        <w:t>, Bogotá, D.C</w:t>
      </w:r>
    </w:p>
    <w:p w14:paraId="7E52AC05" w14:textId="77777777" w:rsidR="00875B6B" w:rsidRDefault="00875B6B" w:rsidP="00BB03A7">
      <w:pPr>
        <w:pStyle w:val="TITULO1"/>
        <w:numPr>
          <w:ilvl w:val="0"/>
          <w:numId w:val="0"/>
        </w:numPr>
      </w:pPr>
    </w:p>
    <w:p w14:paraId="6EC9ED1D" w14:textId="45B71545" w:rsidR="006C12A6" w:rsidRDefault="006C12A6" w:rsidP="00FE4615">
      <w:pPr>
        <w:pStyle w:val="TITULO1"/>
        <w:numPr>
          <w:ilvl w:val="1"/>
          <w:numId w:val="48"/>
        </w:numPr>
        <w:outlineLvl w:val="1"/>
      </w:pPr>
      <w:bookmarkStart w:id="8" w:name="_Toc225765904"/>
      <w:r>
        <w:t>PLAZO</w:t>
      </w:r>
      <w:bookmarkEnd w:id="8"/>
    </w:p>
    <w:p w14:paraId="6CA586C1" w14:textId="77777777" w:rsidR="00BB03A7" w:rsidRDefault="00BB03A7" w:rsidP="00BB03A7">
      <w:pPr>
        <w:pStyle w:val="TITULO1"/>
        <w:numPr>
          <w:ilvl w:val="0"/>
          <w:numId w:val="0"/>
        </w:numPr>
        <w:outlineLvl w:val="1"/>
      </w:pPr>
    </w:p>
    <w:p w14:paraId="5A74CCF2" w14:textId="6332A49C" w:rsidR="00123B02" w:rsidRPr="00123B02" w:rsidRDefault="00123B02" w:rsidP="00123B02">
      <w:pPr>
        <w:pStyle w:val="TITULO1"/>
        <w:numPr>
          <w:ilvl w:val="0"/>
          <w:numId w:val="0"/>
        </w:numPr>
        <w:rPr>
          <w:b w:val="0"/>
          <w:bCs/>
        </w:rPr>
      </w:pPr>
      <w:r w:rsidRPr="00123B02">
        <w:rPr>
          <w:b w:val="0"/>
          <w:bCs/>
        </w:rPr>
        <w:t>El plazo de ejecución del contrato es de o</w:t>
      </w:r>
      <w:r>
        <w:rPr>
          <w:b w:val="0"/>
          <w:bCs/>
        </w:rPr>
        <w:t>nce</w:t>
      </w:r>
      <w:r w:rsidRPr="00123B02">
        <w:rPr>
          <w:b w:val="0"/>
          <w:bCs/>
        </w:rPr>
        <w:t xml:space="preserve"> (</w:t>
      </w:r>
      <w:r>
        <w:rPr>
          <w:b w:val="0"/>
          <w:bCs/>
        </w:rPr>
        <w:t>11</w:t>
      </w:r>
      <w:r w:rsidRPr="00123B02">
        <w:rPr>
          <w:b w:val="0"/>
          <w:bCs/>
        </w:rPr>
        <w:t>) meses, contados a partir de la fecha del cumplimiento</w:t>
      </w:r>
    </w:p>
    <w:p w14:paraId="29336A7F" w14:textId="0D81B3A3" w:rsidR="00123B02" w:rsidRDefault="00123B02" w:rsidP="00123B02">
      <w:pPr>
        <w:pStyle w:val="TITULO1"/>
        <w:numPr>
          <w:ilvl w:val="0"/>
          <w:numId w:val="0"/>
        </w:numPr>
        <w:rPr>
          <w:b w:val="0"/>
          <w:bCs/>
        </w:rPr>
      </w:pPr>
      <w:r w:rsidRPr="00123B02">
        <w:rPr>
          <w:b w:val="0"/>
          <w:bCs/>
        </w:rPr>
        <w:t>de los requisitos de perfeccionamiento, ejecución y legalización del respectivo contrato de obra, y</w:t>
      </w:r>
      <w:r w:rsidR="00473996">
        <w:rPr>
          <w:b w:val="0"/>
          <w:bCs/>
        </w:rPr>
        <w:t xml:space="preserve"> </w:t>
      </w:r>
      <w:r w:rsidRPr="00123B02">
        <w:rPr>
          <w:b w:val="0"/>
          <w:bCs/>
        </w:rPr>
        <w:t>previa suscripción de las respectivas Actas de Inicio, plazo dentro del cual se deberán desarrollar las</w:t>
      </w:r>
      <w:r w:rsidR="00473996">
        <w:rPr>
          <w:b w:val="0"/>
          <w:bCs/>
        </w:rPr>
        <w:t xml:space="preserve"> </w:t>
      </w:r>
      <w:r w:rsidRPr="00123B02">
        <w:rPr>
          <w:b w:val="0"/>
          <w:bCs/>
        </w:rPr>
        <w:t>siguientes etapas:</w:t>
      </w:r>
    </w:p>
    <w:p w14:paraId="52087C22" w14:textId="77777777" w:rsidR="00123B02" w:rsidRPr="00123B02" w:rsidRDefault="00123B02" w:rsidP="00123B02">
      <w:pPr>
        <w:pStyle w:val="TITULO1"/>
        <w:numPr>
          <w:ilvl w:val="0"/>
          <w:numId w:val="0"/>
        </w:numPr>
        <w:rPr>
          <w:b w:val="0"/>
          <w:bCs/>
        </w:rPr>
      </w:pPr>
    </w:p>
    <w:p w14:paraId="5492D009" w14:textId="203D9974" w:rsidR="008A559D" w:rsidRDefault="00123B02" w:rsidP="00825CE1">
      <w:pPr>
        <w:pStyle w:val="TITULO1"/>
        <w:numPr>
          <w:ilvl w:val="0"/>
          <w:numId w:val="51"/>
        </w:numPr>
        <w:rPr>
          <w:b w:val="0"/>
          <w:bCs/>
        </w:rPr>
      </w:pPr>
      <w:r w:rsidRPr="00825CE1">
        <w:rPr>
          <w:b w:val="0"/>
          <w:bCs/>
        </w:rPr>
        <w:t xml:space="preserve">Un (1) mes y quince (15) </w:t>
      </w:r>
      <w:r w:rsidR="00825CE1" w:rsidRPr="00825CE1">
        <w:rPr>
          <w:b w:val="0"/>
          <w:bCs/>
        </w:rPr>
        <w:t>días</w:t>
      </w:r>
      <w:r w:rsidRPr="00825CE1">
        <w:rPr>
          <w:b w:val="0"/>
          <w:bCs/>
        </w:rPr>
        <w:t xml:space="preserve"> meses para actividades de diagnóstico y elaboración de los diseños</w:t>
      </w:r>
      <w:r w:rsidR="008A559D" w:rsidRPr="00825CE1">
        <w:rPr>
          <w:b w:val="0"/>
          <w:bCs/>
        </w:rPr>
        <w:t xml:space="preserve"> </w:t>
      </w:r>
      <w:r w:rsidRPr="00825CE1">
        <w:rPr>
          <w:b w:val="0"/>
          <w:bCs/>
        </w:rPr>
        <w:t xml:space="preserve">necesarios para la ejecución de </w:t>
      </w:r>
      <w:r w:rsidR="007266AD">
        <w:rPr>
          <w:b w:val="0"/>
          <w:bCs/>
        </w:rPr>
        <w:t xml:space="preserve">la </w:t>
      </w:r>
      <w:r w:rsidRPr="00825CE1">
        <w:rPr>
          <w:b w:val="0"/>
          <w:bCs/>
        </w:rPr>
        <w:t>conservación</w:t>
      </w:r>
      <w:r w:rsidR="007266AD">
        <w:rPr>
          <w:b w:val="0"/>
          <w:bCs/>
        </w:rPr>
        <w:t xml:space="preserve"> </w:t>
      </w:r>
      <w:r w:rsidRPr="00825CE1">
        <w:rPr>
          <w:b w:val="0"/>
          <w:bCs/>
        </w:rPr>
        <w:t xml:space="preserve">de la malla vial </w:t>
      </w:r>
      <w:r w:rsidR="007266AD">
        <w:rPr>
          <w:b w:val="0"/>
          <w:bCs/>
        </w:rPr>
        <w:t>local e intermedia</w:t>
      </w:r>
      <w:r w:rsidR="008A559D" w:rsidRPr="00825CE1">
        <w:rPr>
          <w:b w:val="0"/>
          <w:bCs/>
        </w:rPr>
        <w:t xml:space="preserve"> </w:t>
      </w:r>
      <w:r w:rsidRPr="00825CE1">
        <w:rPr>
          <w:b w:val="0"/>
          <w:bCs/>
        </w:rPr>
        <w:t>y su espacio público asociado en cumplimiento de las normas técnicas vigentes.</w:t>
      </w:r>
    </w:p>
    <w:p w14:paraId="06E1F5BD" w14:textId="77777777" w:rsidR="00825CE1" w:rsidRPr="00825CE1" w:rsidRDefault="00825CE1" w:rsidP="00694438">
      <w:pPr>
        <w:pStyle w:val="TITULO1"/>
        <w:numPr>
          <w:ilvl w:val="0"/>
          <w:numId w:val="0"/>
        </w:numPr>
        <w:rPr>
          <w:b w:val="0"/>
          <w:bCs/>
        </w:rPr>
      </w:pPr>
    </w:p>
    <w:p w14:paraId="4EED29EF" w14:textId="76760418" w:rsidR="00BB03A7" w:rsidRDefault="00825CE1" w:rsidP="00825CE1">
      <w:pPr>
        <w:pStyle w:val="TITULO1"/>
        <w:numPr>
          <w:ilvl w:val="0"/>
          <w:numId w:val="51"/>
        </w:numPr>
        <w:rPr>
          <w:b w:val="0"/>
          <w:bCs/>
        </w:rPr>
      </w:pPr>
      <w:r>
        <w:rPr>
          <w:b w:val="0"/>
          <w:bCs/>
        </w:rPr>
        <w:t>Nueve</w:t>
      </w:r>
      <w:r w:rsidR="00123B02" w:rsidRPr="00123B02">
        <w:rPr>
          <w:b w:val="0"/>
          <w:bCs/>
        </w:rPr>
        <w:t xml:space="preserve"> (</w:t>
      </w:r>
      <w:r>
        <w:rPr>
          <w:b w:val="0"/>
          <w:bCs/>
        </w:rPr>
        <w:t>9</w:t>
      </w:r>
      <w:r w:rsidR="00123B02" w:rsidRPr="00123B02">
        <w:rPr>
          <w:b w:val="0"/>
          <w:bCs/>
        </w:rPr>
        <w:t xml:space="preserve">) meses y quince </w:t>
      </w:r>
      <w:r w:rsidR="007E2C8D" w:rsidRPr="00123B02">
        <w:rPr>
          <w:b w:val="0"/>
          <w:bCs/>
        </w:rPr>
        <w:t>días</w:t>
      </w:r>
      <w:r w:rsidR="00123B02" w:rsidRPr="00123B02">
        <w:rPr>
          <w:b w:val="0"/>
          <w:bCs/>
        </w:rPr>
        <w:t xml:space="preserve"> para las actividades de obra</w:t>
      </w:r>
      <w:r w:rsidR="007E2C8D">
        <w:rPr>
          <w:b w:val="0"/>
          <w:bCs/>
        </w:rPr>
        <w:t xml:space="preserve"> y entrega a la comunidad.</w:t>
      </w:r>
    </w:p>
    <w:p w14:paraId="04C70484" w14:textId="77777777" w:rsidR="00123B02" w:rsidRPr="00BB03A7" w:rsidRDefault="00123B02" w:rsidP="00123B02">
      <w:pPr>
        <w:pStyle w:val="TITULO1"/>
        <w:numPr>
          <w:ilvl w:val="0"/>
          <w:numId w:val="0"/>
        </w:numPr>
        <w:rPr>
          <w:b w:val="0"/>
          <w:bCs/>
        </w:rPr>
      </w:pPr>
    </w:p>
    <w:p w14:paraId="24BE6D02" w14:textId="33D831FB" w:rsidR="006C12A6" w:rsidRDefault="006C12A6" w:rsidP="00FE4615">
      <w:pPr>
        <w:pStyle w:val="TITULO1"/>
        <w:numPr>
          <w:ilvl w:val="1"/>
          <w:numId w:val="48"/>
        </w:numPr>
        <w:outlineLvl w:val="1"/>
      </w:pPr>
      <w:bookmarkStart w:id="9" w:name="_Toc225765905"/>
      <w:r>
        <w:t>VALOR</w:t>
      </w:r>
      <w:bookmarkEnd w:id="9"/>
    </w:p>
    <w:p w14:paraId="10A06353" w14:textId="77777777" w:rsidR="00E8506D" w:rsidRDefault="00E8506D" w:rsidP="00BB03A7">
      <w:pPr>
        <w:pStyle w:val="TITULO1"/>
        <w:numPr>
          <w:ilvl w:val="0"/>
          <w:numId w:val="0"/>
        </w:numPr>
        <w:rPr>
          <w:b w:val="0"/>
          <w:bCs/>
        </w:rPr>
      </w:pPr>
    </w:p>
    <w:p w14:paraId="2A452151" w14:textId="6D2C82EF" w:rsidR="00BB03A7" w:rsidRDefault="00F850BC" w:rsidP="00BB03A7">
      <w:pPr>
        <w:pStyle w:val="TITULO1"/>
        <w:numPr>
          <w:ilvl w:val="0"/>
          <w:numId w:val="0"/>
        </w:numPr>
        <w:rPr>
          <w:b w:val="0"/>
          <w:bCs/>
        </w:rPr>
      </w:pPr>
      <w:r>
        <w:rPr>
          <w:b w:val="0"/>
          <w:bCs/>
        </w:rPr>
        <w:t>CINCO MIL OCHOSCIENTOS NOVENTA Y OCHO MILLONES SETECIENTOS SESENTA MIL PESOS M/CTE. ($5.898.760.000)</w:t>
      </w:r>
    </w:p>
    <w:p w14:paraId="44EB65A7" w14:textId="77777777" w:rsidR="00376520" w:rsidRDefault="00376520" w:rsidP="00BB03A7">
      <w:pPr>
        <w:pStyle w:val="TITULO1"/>
        <w:numPr>
          <w:ilvl w:val="0"/>
          <w:numId w:val="0"/>
        </w:numPr>
        <w:rPr>
          <w:b w:val="0"/>
          <w:bCs/>
        </w:rPr>
      </w:pPr>
    </w:p>
    <w:tbl>
      <w:tblPr>
        <w:tblStyle w:val="Tablaconcuadrcula"/>
        <w:tblW w:w="0" w:type="auto"/>
        <w:tblLook w:val="04A0" w:firstRow="1" w:lastRow="0" w:firstColumn="1" w:lastColumn="0" w:noHBand="0" w:noVBand="1"/>
      </w:tblPr>
      <w:tblGrid>
        <w:gridCol w:w="2348"/>
        <w:gridCol w:w="2348"/>
        <w:gridCol w:w="2349"/>
        <w:gridCol w:w="2349"/>
      </w:tblGrid>
      <w:tr w:rsidR="00376520" w14:paraId="7DE6DC1D" w14:textId="77777777" w:rsidTr="00376520">
        <w:tc>
          <w:tcPr>
            <w:tcW w:w="2348" w:type="dxa"/>
            <w:shd w:val="clear" w:color="auto" w:fill="BFBFBF" w:themeFill="background1" w:themeFillShade="BF"/>
          </w:tcPr>
          <w:p w14:paraId="40E26129" w14:textId="55FDE55E" w:rsidR="00376520" w:rsidRPr="00376520" w:rsidRDefault="00376520" w:rsidP="00376520">
            <w:pPr>
              <w:pStyle w:val="TITULO1"/>
              <w:numPr>
                <w:ilvl w:val="0"/>
                <w:numId w:val="0"/>
              </w:numPr>
              <w:jc w:val="center"/>
            </w:pPr>
            <w:r w:rsidRPr="00376520">
              <w:t>Proyecto de inversión</w:t>
            </w:r>
          </w:p>
        </w:tc>
        <w:tc>
          <w:tcPr>
            <w:tcW w:w="2348" w:type="dxa"/>
            <w:shd w:val="clear" w:color="auto" w:fill="BFBFBF" w:themeFill="background1" w:themeFillShade="BF"/>
          </w:tcPr>
          <w:p w14:paraId="47B63211" w14:textId="697CC611" w:rsidR="00376520" w:rsidRPr="00376520" w:rsidRDefault="00376520" w:rsidP="00376520">
            <w:pPr>
              <w:pStyle w:val="TITULO1"/>
              <w:numPr>
                <w:ilvl w:val="0"/>
                <w:numId w:val="0"/>
              </w:numPr>
              <w:jc w:val="center"/>
            </w:pPr>
            <w:r w:rsidRPr="00376520">
              <w:t>Nombre proyecto</w:t>
            </w:r>
          </w:p>
        </w:tc>
        <w:tc>
          <w:tcPr>
            <w:tcW w:w="2349" w:type="dxa"/>
            <w:shd w:val="clear" w:color="auto" w:fill="BFBFBF" w:themeFill="background1" w:themeFillShade="BF"/>
          </w:tcPr>
          <w:p w14:paraId="33AB9DA7" w14:textId="2F598200" w:rsidR="00376520" w:rsidRPr="00376520" w:rsidRDefault="00376520" w:rsidP="00376520">
            <w:pPr>
              <w:pStyle w:val="TITULO1"/>
              <w:numPr>
                <w:ilvl w:val="0"/>
                <w:numId w:val="0"/>
              </w:numPr>
              <w:jc w:val="center"/>
            </w:pPr>
            <w:r w:rsidRPr="00376520">
              <w:t>Meta PLD 2025-2028</w:t>
            </w:r>
          </w:p>
        </w:tc>
        <w:tc>
          <w:tcPr>
            <w:tcW w:w="2349" w:type="dxa"/>
            <w:shd w:val="clear" w:color="auto" w:fill="BFBFBF" w:themeFill="background1" w:themeFillShade="BF"/>
          </w:tcPr>
          <w:p w14:paraId="59CBE396" w14:textId="0A1ED52C" w:rsidR="00376520" w:rsidRPr="00376520" w:rsidRDefault="00376520" w:rsidP="00376520">
            <w:pPr>
              <w:pStyle w:val="TITULO1"/>
              <w:numPr>
                <w:ilvl w:val="0"/>
                <w:numId w:val="0"/>
              </w:numPr>
              <w:jc w:val="center"/>
            </w:pPr>
            <w:r w:rsidRPr="00376520">
              <w:t>Unidad de medida</w:t>
            </w:r>
          </w:p>
        </w:tc>
      </w:tr>
      <w:tr w:rsidR="00376520" w14:paraId="123789E4" w14:textId="77777777" w:rsidTr="00376520">
        <w:tc>
          <w:tcPr>
            <w:tcW w:w="2348" w:type="dxa"/>
          </w:tcPr>
          <w:p w14:paraId="78F072FF" w14:textId="77777777" w:rsidR="00024CA7" w:rsidRDefault="00024CA7" w:rsidP="00376520">
            <w:pPr>
              <w:pStyle w:val="TITULO1"/>
              <w:numPr>
                <w:ilvl w:val="0"/>
                <w:numId w:val="0"/>
              </w:numPr>
              <w:jc w:val="center"/>
              <w:rPr>
                <w:b w:val="0"/>
                <w:bCs/>
              </w:rPr>
            </w:pPr>
          </w:p>
          <w:p w14:paraId="1D7198CF" w14:textId="77777777" w:rsidR="00024CA7" w:rsidRDefault="00024CA7" w:rsidP="00376520">
            <w:pPr>
              <w:pStyle w:val="TITULO1"/>
              <w:numPr>
                <w:ilvl w:val="0"/>
                <w:numId w:val="0"/>
              </w:numPr>
              <w:jc w:val="center"/>
              <w:rPr>
                <w:b w:val="0"/>
                <w:bCs/>
              </w:rPr>
            </w:pPr>
          </w:p>
          <w:p w14:paraId="1C973096" w14:textId="3B789ED1" w:rsidR="00376520" w:rsidRDefault="00155912" w:rsidP="00376520">
            <w:pPr>
              <w:pStyle w:val="TITULO1"/>
              <w:numPr>
                <w:ilvl w:val="0"/>
                <w:numId w:val="0"/>
              </w:numPr>
              <w:jc w:val="center"/>
              <w:rPr>
                <w:b w:val="0"/>
                <w:bCs/>
              </w:rPr>
            </w:pPr>
            <w:r w:rsidRPr="00155912">
              <w:rPr>
                <w:b w:val="0"/>
                <w:bCs/>
              </w:rPr>
              <w:t>2799</w:t>
            </w:r>
          </w:p>
        </w:tc>
        <w:tc>
          <w:tcPr>
            <w:tcW w:w="2348" w:type="dxa"/>
          </w:tcPr>
          <w:p w14:paraId="451E9B1B" w14:textId="77777777" w:rsidR="00694C5F" w:rsidRDefault="00694C5F" w:rsidP="00376520">
            <w:pPr>
              <w:pStyle w:val="TITULO1"/>
              <w:numPr>
                <w:ilvl w:val="0"/>
                <w:numId w:val="0"/>
              </w:numPr>
              <w:jc w:val="center"/>
              <w:rPr>
                <w:b w:val="0"/>
                <w:bCs/>
              </w:rPr>
            </w:pPr>
          </w:p>
          <w:p w14:paraId="6F2F9B45" w14:textId="30C65E5B" w:rsidR="00376520" w:rsidRDefault="00155912" w:rsidP="00376520">
            <w:pPr>
              <w:pStyle w:val="TITULO1"/>
              <w:numPr>
                <w:ilvl w:val="0"/>
                <w:numId w:val="0"/>
              </w:numPr>
              <w:jc w:val="center"/>
              <w:rPr>
                <w:b w:val="0"/>
                <w:bCs/>
              </w:rPr>
            </w:pPr>
            <w:r w:rsidRPr="00155912">
              <w:rPr>
                <w:b w:val="0"/>
                <w:bCs/>
              </w:rPr>
              <w:t>Mártires avanza en mejorar su malla vial</w:t>
            </w:r>
          </w:p>
        </w:tc>
        <w:tc>
          <w:tcPr>
            <w:tcW w:w="2349" w:type="dxa"/>
          </w:tcPr>
          <w:p w14:paraId="1064896D" w14:textId="393BC0A5" w:rsidR="00376520" w:rsidRDefault="00694C5F" w:rsidP="00B4667A">
            <w:pPr>
              <w:pStyle w:val="TITULO1"/>
              <w:numPr>
                <w:ilvl w:val="0"/>
                <w:numId w:val="0"/>
              </w:numPr>
              <w:rPr>
                <w:b w:val="0"/>
                <w:bCs/>
              </w:rPr>
            </w:pPr>
            <w:r>
              <w:rPr>
                <w:b w:val="0"/>
              </w:rPr>
              <w:t>“</w:t>
            </w:r>
            <w:r w:rsidR="00B4667A" w:rsidRPr="00B4667A">
              <w:rPr>
                <w:b w:val="0"/>
              </w:rPr>
              <w:t>Intervenir 8 kilómetros-carril de malla vial urbana</w:t>
            </w:r>
            <w:r w:rsidR="00B4667A">
              <w:rPr>
                <w:b w:val="0"/>
              </w:rPr>
              <w:t xml:space="preserve"> </w:t>
            </w:r>
            <w:r w:rsidR="00B4667A" w:rsidRPr="00B4667A">
              <w:rPr>
                <w:b w:val="0"/>
                <w:bCs/>
              </w:rPr>
              <w:t>(local y/o intermedia) con acciones de construcción y/o conservación</w:t>
            </w:r>
            <w:r>
              <w:rPr>
                <w:b w:val="0"/>
                <w:bCs/>
              </w:rPr>
              <w:t>”</w:t>
            </w:r>
          </w:p>
        </w:tc>
        <w:tc>
          <w:tcPr>
            <w:tcW w:w="2349" w:type="dxa"/>
          </w:tcPr>
          <w:p w14:paraId="0062F300" w14:textId="77777777" w:rsidR="00376520" w:rsidRDefault="00376520" w:rsidP="00376520">
            <w:pPr>
              <w:pStyle w:val="TITULO1"/>
              <w:numPr>
                <w:ilvl w:val="0"/>
                <w:numId w:val="0"/>
              </w:numPr>
              <w:jc w:val="center"/>
              <w:rPr>
                <w:b w:val="0"/>
                <w:bCs/>
              </w:rPr>
            </w:pPr>
          </w:p>
          <w:p w14:paraId="7BF8C8AD" w14:textId="1C767327" w:rsidR="00E74389" w:rsidRDefault="00E74389" w:rsidP="00376520">
            <w:pPr>
              <w:pStyle w:val="TITULO1"/>
              <w:numPr>
                <w:ilvl w:val="0"/>
                <w:numId w:val="0"/>
              </w:numPr>
              <w:jc w:val="center"/>
              <w:rPr>
                <w:b w:val="0"/>
                <w:bCs/>
              </w:rPr>
            </w:pPr>
            <w:r>
              <w:rPr>
                <w:b w:val="0"/>
                <w:bCs/>
              </w:rPr>
              <w:t>KM-CARRIL</w:t>
            </w:r>
          </w:p>
        </w:tc>
      </w:tr>
      <w:tr w:rsidR="00376520" w14:paraId="7F0F16BD" w14:textId="77777777" w:rsidTr="00376520">
        <w:tc>
          <w:tcPr>
            <w:tcW w:w="2348" w:type="dxa"/>
          </w:tcPr>
          <w:p w14:paraId="5FB4957C" w14:textId="77777777" w:rsidR="00024CA7" w:rsidRDefault="00024CA7" w:rsidP="00376520">
            <w:pPr>
              <w:pStyle w:val="TITULO1"/>
              <w:numPr>
                <w:ilvl w:val="0"/>
                <w:numId w:val="0"/>
              </w:numPr>
              <w:jc w:val="center"/>
              <w:rPr>
                <w:b w:val="0"/>
                <w:bCs/>
              </w:rPr>
            </w:pPr>
          </w:p>
          <w:p w14:paraId="45414066" w14:textId="77777777" w:rsidR="00024CA7" w:rsidRDefault="00024CA7" w:rsidP="00376520">
            <w:pPr>
              <w:pStyle w:val="TITULO1"/>
              <w:numPr>
                <w:ilvl w:val="0"/>
                <w:numId w:val="0"/>
              </w:numPr>
              <w:jc w:val="center"/>
              <w:rPr>
                <w:b w:val="0"/>
                <w:bCs/>
              </w:rPr>
            </w:pPr>
          </w:p>
          <w:p w14:paraId="67D2C17F" w14:textId="2DD7A77D" w:rsidR="00376520" w:rsidRDefault="00155912" w:rsidP="00376520">
            <w:pPr>
              <w:pStyle w:val="TITULO1"/>
              <w:numPr>
                <w:ilvl w:val="0"/>
                <w:numId w:val="0"/>
              </w:numPr>
              <w:jc w:val="center"/>
              <w:rPr>
                <w:b w:val="0"/>
                <w:bCs/>
              </w:rPr>
            </w:pPr>
            <w:r w:rsidRPr="00155912">
              <w:rPr>
                <w:b w:val="0"/>
                <w:bCs/>
              </w:rPr>
              <w:t>2798</w:t>
            </w:r>
          </w:p>
        </w:tc>
        <w:tc>
          <w:tcPr>
            <w:tcW w:w="2348" w:type="dxa"/>
          </w:tcPr>
          <w:p w14:paraId="65C77AFE" w14:textId="77777777" w:rsidR="00694C5F" w:rsidRDefault="00694C5F" w:rsidP="00376520">
            <w:pPr>
              <w:pStyle w:val="TITULO1"/>
              <w:numPr>
                <w:ilvl w:val="0"/>
                <w:numId w:val="0"/>
              </w:numPr>
              <w:jc w:val="center"/>
              <w:rPr>
                <w:b w:val="0"/>
                <w:bCs/>
              </w:rPr>
            </w:pPr>
          </w:p>
          <w:p w14:paraId="1B5610D0" w14:textId="28BC95B1" w:rsidR="00376520" w:rsidRDefault="00155912" w:rsidP="00376520">
            <w:pPr>
              <w:pStyle w:val="TITULO1"/>
              <w:numPr>
                <w:ilvl w:val="0"/>
                <w:numId w:val="0"/>
              </w:numPr>
              <w:jc w:val="center"/>
              <w:rPr>
                <w:b w:val="0"/>
                <w:bCs/>
              </w:rPr>
            </w:pPr>
            <w:r w:rsidRPr="00155912">
              <w:rPr>
                <w:b w:val="0"/>
                <w:bCs/>
              </w:rPr>
              <w:t>Mártires avanza con mejor espacio público peatonal</w:t>
            </w:r>
          </w:p>
        </w:tc>
        <w:tc>
          <w:tcPr>
            <w:tcW w:w="2349" w:type="dxa"/>
          </w:tcPr>
          <w:p w14:paraId="4FCFAFB6" w14:textId="41A81BE1" w:rsidR="00376520" w:rsidRDefault="00155912" w:rsidP="00155912">
            <w:pPr>
              <w:pStyle w:val="TITULO1"/>
              <w:numPr>
                <w:ilvl w:val="0"/>
                <w:numId w:val="0"/>
              </w:numPr>
              <w:ind w:left="8"/>
              <w:rPr>
                <w:b w:val="0"/>
                <w:bCs/>
              </w:rPr>
            </w:pPr>
            <w:r>
              <w:rPr>
                <w:b w:val="0"/>
                <w:bCs/>
              </w:rPr>
              <w:t>“</w:t>
            </w:r>
            <w:r w:rsidRPr="00155912">
              <w:rPr>
                <w:b w:val="0"/>
                <w:bCs/>
              </w:rPr>
              <w:t>Intervenir 60</w:t>
            </w:r>
            <w:r>
              <w:rPr>
                <w:b w:val="0"/>
                <w:bCs/>
              </w:rPr>
              <w:t xml:space="preserve">0 </w:t>
            </w:r>
            <w:r w:rsidRPr="00155912">
              <w:rPr>
                <w:b w:val="0"/>
                <w:bCs/>
              </w:rPr>
              <w:t>metros</w:t>
            </w:r>
            <w:r>
              <w:rPr>
                <w:b w:val="0"/>
                <w:bCs/>
              </w:rPr>
              <w:t xml:space="preserve"> </w:t>
            </w:r>
            <w:r w:rsidRPr="00155912">
              <w:rPr>
                <w:b w:val="0"/>
                <w:bCs/>
              </w:rPr>
              <w:t xml:space="preserve">cuadrados de elementos del sistema de espacio </w:t>
            </w:r>
            <w:r w:rsidR="00B4667A" w:rsidRPr="00155912">
              <w:rPr>
                <w:b w:val="0"/>
                <w:bCs/>
              </w:rPr>
              <w:t>público</w:t>
            </w:r>
            <w:r w:rsidRPr="00155912">
              <w:rPr>
                <w:b w:val="0"/>
                <w:bCs/>
              </w:rPr>
              <w:t xml:space="preserve"> peatonal con acciones de construcción</w:t>
            </w:r>
            <w:r>
              <w:rPr>
                <w:b w:val="0"/>
                <w:bCs/>
              </w:rPr>
              <w:t xml:space="preserve"> </w:t>
            </w:r>
            <w:r w:rsidRPr="00155912">
              <w:rPr>
                <w:b w:val="0"/>
                <w:bCs/>
              </w:rPr>
              <w:t>y/o conservación</w:t>
            </w:r>
            <w:r>
              <w:rPr>
                <w:b w:val="0"/>
                <w:bCs/>
              </w:rPr>
              <w:t>.”</w:t>
            </w:r>
          </w:p>
        </w:tc>
        <w:tc>
          <w:tcPr>
            <w:tcW w:w="2349" w:type="dxa"/>
          </w:tcPr>
          <w:p w14:paraId="4B2BECF3" w14:textId="77777777" w:rsidR="00376520" w:rsidRDefault="00376520" w:rsidP="00376520">
            <w:pPr>
              <w:pStyle w:val="TITULO1"/>
              <w:numPr>
                <w:ilvl w:val="0"/>
                <w:numId w:val="0"/>
              </w:numPr>
              <w:jc w:val="center"/>
              <w:rPr>
                <w:b w:val="0"/>
                <w:bCs/>
              </w:rPr>
            </w:pPr>
          </w:p>
          <w:p w14:paraId="5193BE68" w14:textId="77777777" w:rsidR="00E74389" w:rsidRDefault="00E74389" w:rsidP="00376520">
            <w:pPr>
              <w:pStyle w:val="TITULO1"/>
              <w:numPr>
                <w:ilvl w:val="0"/>
                <w:numId w:val="0"/>
              </w:numPr>
              <w:jc w:val="center"/>
              <w:rPr>
                <w:b w:val="0"/>
                <w:bCs/>
              </w:rPr>
            </w:pPr>
          </w:p>
          <w:p w14:paraId="6D94C323" w14:textId="1202065D" w:rsidR="00E74389" w:rsidRDefault="00E74389" w:rsidP="00376520">
            <w:pPr>
              <w:pStyle w:val="TITULO1"/>
              <w:numPr>
                <w:ilvl w:val="0"/>
                <w:numId w:val="0"/>
              </w:numPr>
              <w:jc w:val="center"/>
              <w:rPr>
                <w:b w:val="0"/>
                <w:bCs/>
              </w:rPr>
            </w:pPr>
            <w:r>
              <w:rPr>
                <w:b w:val="0"/>
                <w:bCs/>
              </w:rPr>
              <w:t>M2</w:t>
            </w:r>
          </w:p>
        </w:tc>
      </w:tr>
    </w:tbl>
    <w:p w14:paraId="5680912D" w14:textId="77777777" w:rsidR="00376520" w:rsidRPr="00BB03A7" w:rsidRDefault="00376520" w:rsidP="00BB03A7">
      <w:pPr>
        <w:pStyle w:val="TITULO1"/>
        <w:numPr>
          <w:ilvl w:val="0"/>
          <w:numId w:val="0"/>
        </w:numPr>
        <w:rPr>
          <w:b w:val="0"/>
          <w:bCs/>
        </w:rPr>
      </w:pPr>
    </w:p>
    <w:p w14:paraId="139A5B83" w14:textId="77777777" w:rsidR="00BB03A7" w:rsidRDefault="00BB03A7" w:rsidP="00BB03A7">
      <w:pPr>
        <w:pStyle w:val="TITULO1"/>
        <w:numPr>
          <w:ilvl w:val="0"/>
          <w:numId w:val="0"/>
        </w:numPr>
        <w:outlineLvl w:val="1"/>
      </w:pPr>
    </w:p>
    <w:p w14:paraId="5A34C922" w14:textId="7A7A1861" w:rsidR="006C12A6" w:rsidRDefault="006C12A6" w:rsidP="00FE4615">
      <w:pPr>
        <w:pStyle w:val="TITULO1"/>
        <w:numPr>
          <w:ilvl w:val="1"/>
          <w:numId w:val="48"/>
        </w:numPr>
        <w:outlineLvl w:val="1"/>
      </w:pPr>
      <w:bookmarkStart w:id="10" w:name="_Toc225765906"/>
      <w:r>
        <w:t>LOCALIZACIÓN DEL PROYECTO</w:t>
      </w:r>
      <w:bookmarkEnd w:id="10"/>
    </w:p>
    <w:p w14:paraId="0760C4A1" w14:textId="77777777" w:rsidR="00BB03A7" w:rsidRDefault="00BB03A7" w:rsidP="00BB03A7">
      <w:pPr>
        <w:pStyle w:val="TITULO1"/>
        <w:numPr>
          <w:ilvl w:val="0"/>
          <w:numId w:val="0"/>
        </w:numPr>
        <w:ind w:left="720"/>
        <w:outlineLvl w:val="1"/>
      </w:pPr>
    </w:p>
    <w:p w14:paraId="376F9B7E" w14:textId="4E505381" w:rsidR="006F1226" w:rsidRDefault="006F1226" w:rsidP="004849E2">
      <w:pPr>
        <w:pStyle w:val="TITULO1"/>
        <w:numPr>
          <w:ilvl w:val="0"/>
          <w:numId w:val="0"/>
        </w:numPr>
        <w:ind w:left="360"/>
        <w:rPr>
          <w:b w:val="0"/>
        </w:rPr>
      </w:pPr>
      <w:r w:rsidRPr="006F1226">
        <w:rPr>
          <w:b w:val="0"/>
        </w:rPr>
        <w:t xml:space="preserve">El presente proyecto se desarrollará a lo largo de la localidad de </w:t>
      </w:r>
      <w:r>
        <w:rPr>
          <w:b w:val="0"/>
        </w:rPr>
        <w:t>LOS MARTIRES</w:t>
      </w:r>
      <w:r w:rsidRPr="006F1226">
        <w:rPr>
          <w:b w:val="0"/>
        </w:rPr>
        <w:t>, debido a que se intervendrán diferentes segmentos viales. A continuación, se relacionan los tramos a intervenir y la información más relevante según lo reportado en la plataforma SIGMA de la Unidad de Mantenimiento Vial</w:t>
      </w:r>
      <w:r>
        <w:rPr>
          <w:b w:val="0"/>
        </w:rPr>
        <w:t xml:space="preserve">, </w:t>
      </w:r>
      <w:r w:rsidRPr="006F1226">
        <w:rPr>
          <w:b w:val="0"/>
        </w:rPr>
        <w:t>con el fin de cumplir las metas planteadas en el Plan de Desarrollo Local vigente, se cuenta con unas estrategias claras que contemplan la recuperación, seguimiento y exigibilidad de las normas que permitan adecuaciones a los equipamientos que requiere la localidad en materia</w:t>
      </w:r>
      <w:r w:rsidR="004849E2">
        <w:rPr>
          <w:b w:val="0"/>
        </w:rPr>
        <w:t xml:space="preserve">  </w:t>
      </w:r>
      <w:r w:rsidR="004849E2">
        <w:rPr>
          <w:b w:val="0"/>
        </w:rPr>
        <w:lastRenderedPageBreak/>
        <w:t>d</w:t>
      </w:r>
      <w:r w:rsidRPr="006F1226">
        <w:rPr>
          <w:b w:val="0"/>
        </w:rPr>
        <w:t xml:space="preserve">e movilidad y espacio público, utilizar tecnología digital para </w:t>
      </w:r>
      <w:r w:rsidR="005438F6">
        <w:rPr>
          <w:b w:val="0"/>
        </w:rPr>
        <w:t xml:space="preserve"> </w:t>
      </w:r>
      <w:r w:rsidRPr="006F1226">
        <w:rPr>
          <w:b w:val="0"/>
        </w:rPr>
        <w:t>establecer el estado actual de la infraestructura de los parques y vías, así como el seguimiento al mantenimiento de estas.</w:t>
      </w:r>
    </w:p>
    <w:p w14:paraId="3EB31784" w14:textId="77777777" w:rsidR="004849E2" w:rsidRPr="006F1226" w:rsidRDefault="004849E2" w:rsidP="004849E2">
      <w:pPr>
        <w:pStyle w:val="TITULO1"/>
        <w:numPr>
          <w:ilvl w:val="0"/>
          <w:numId w:val="0"/>
        </w:numPr>
        <w:ind w:left="360"/>
        <w:rPr>
          <w:b w:val="0"/>
        </w:rPr>
      </w:pPr>
    </w:p>
    <w:p w14:paraId="68A6CA66" w14:textId="01372B9D" w:rsidR="003B341B" w:rsidRDefault="006F1226" w:rsidP="003B341B">
      <w:pPr>
        <w:pStyle w:val="TITULO1"/>
        <w:numPr>
          <w:ilvl w:val="0"/>
          <w:numId w:val="0"/>
        </w:numPr>
        <w:ind w:left="360"/>
        <w:rPr>
          <w:b w:val="0"/>
          <w:bCs/>
        </w:rPr>
      </w:pPr>
      <w:r w:rsidRPr="006F1226">
        <w:rPr>
          <w:b w:val="0"/>
          <w:bCs/>
        </w:rPr>
        <w:t xml:space="preserve">A partir de esto, el Fondo de Desarrollo Local de </w:t>
      </w:r>
      <w:r w:rsidR="005438F6">
        <w:rPr>
          <w:b w:val="0"/>
          <w:bCs/>
        </w:rPr>
        <w:t xml:space="preserve">Los </w:t>
      </w:r>
      <w:r w:rsidR="00612EDF">
        <w:rPr>
          <w:b w:val="0"/>
          <w:bCs/>
        </w:rPr>
        <w:t>Mártires</w:t>
      </w:r>
      <w:r w:rsidRPr="006F1226">
        <w:rPr>
          <w:b w:val="0"/>
          <w:bCs/>
        </w:rPr>
        <w:t xml:space="preserve"> realiz</w:t>
      </w:r>
      <w:r w:rsidR="005438F6">
        <w:rPr>
          <w:b w:val="0"/>
          <w:bCs/>
        </w:rPr>
        <w:t>ó</w:t>
      </w:r>
      <w:r w:rsidRPr="006F1226">
        <w:rPr>
          <w:b w:val="0"/>
          <w:bCs/>
        </w:rPr>
        <w:t xml:space="preserve"> un proceso de priorización de intervención en malla vial y tomo como referencia la base de datos de las solicitudes allegadas por órdenes judiciales, estudios y diseños elaborados y radicados por parte de los habitantes de la localidad, así como visitas a terreno por parte de los profesionales del área de infraestructura para identificación de segmentos viales que requieren de algún tipo de intervención desde un punto de vista técnico, esto con la finalidad de que </w:t>
      </w:r>
      <w:r w:rsidR="00441ACE">
        <w:rPr>
          <w:b w:val="0"/>
          <w:bCs/>
        </w:rPr>
        <w:t xml:space="preserve">la </w:t>
      </w:r>
      <w:r w:rsidRPr="006F1226">
        <w:rPr>
          <w:b w:val="0"/>
          <w:bCs/>
        </w:rPr>
        <w:t>Administración local identifique físicamente y en el sector las necesidades descritas en el documento diligenciado por la comunidad y los que no, de esta manera dar posibles respuestas y soluciones a las mismas, aclarando que no todas solicitudes son competencia de los</w:t>
      </w:r>
      <w:r w:rsidR="003B341B">
        <w:rPr>
          <w:b w:val="0"/>
          <w:bCs/>
        </w:rPr>
        <w:t xml:space="preserve"> </w:t>
      </w:r>
      <w:r w:rsidR="003B341B" w:rsidRPr="003B341B">
        <w:rPr>
          <w:b w:val="0"/>
          <w:bCs/>
        </w:rPr>
        <w:t>Fondos de Desarrollo local y aquellas que sean posibles de dar solución, están sujetas a un estudio de</w:t>
      </w:r>
      <w:r w:rsidR="003B341B">
        <w:rPr>
          <w:b w:val="0"/>
          <w:bCs/>
        </w:rPr>
        <w:t xml:space="preserve"> </w:t>
      </w:r>
      <w:r w:rsidR="003B341B" w:rsidRPr="003B341B">
        <w:rPr>
          <w:b w:val="0"/>
          <w:bCs/>
        </w:rPr>
        <w:t>viabilidad y prefactibilidad de acuerdo a los sistemas de priorización y lineamientos técnicos, sociales</w:t>
      </w:r>
      <w:r w:rsidR="003B341B">
        <w:rPr>
          <w:b w:val="0"/>
          <w:bCs/>
        </w:rPr>
        <w:t xml:space="preserve"> </w:t>
      </w:r>
      <w:r w:rsidR="003B341B" w:rsidRPr="003B341B">
        <w:rPr>
          <w:b w:val="0"/>
          <w:bCs/>
        </w:rPr>
        <w:t>y financieros.</w:t>
      </w:r>
      <w:r w:rsidR="003B341B">
        <w:rPr>
          <w:b w:val="0"/>
          <w:bCs/>
        </w:rPr>
        <w:t xml:space="preserve"> </w:t>
      </w:r>
    </w:p>
    <w:p w14:paraId="2875753E" w14:textId="77777777" w:rsidR="003B341B" w:rsidRDefault="003B341B" w:rsidP="003B341B">
      <w:pPr>
        <w:pStyle w:val="TITULO1"/>
        <w:numPr>
          <w:ilvl w:val="0"/>
          <w:numId w:val="0"/>
        </w:numPr>
        <w:ind w:left="360"/>
        <w:rPr>
          <w:b w:val="0"/>
          <w:bCs/>
        </w:rPr>
      </w:pPr>
    </w:p>
    <w:p w14:paraId="1F2F7CF2" w14:textId="77777777" w:rsidR="003B341B" w:rsidRDefault="003B341B" w:rsidP="003B341B">
      <w:pPr>
        <w:pStyle w:val="TITULO1"/>
        <w:numPr>
          <w:ilvl w:val="0"/>
          <w:numId w:val="0"/>
        </w:numPr>
        <w:ind w:left="360"/>
        <w:rPr>
          <w:b w:val="0"/>
          <w:bCs/>
        </w:rPr>
      </w:pPr>
      <w:r w:rsidRPr="003B341B">
        <w:rPr>
          <w:b w:val="0"/>
          <w:bCs/>
        </w:rPr>
        <w:t>Para la definición general de los criterios a utilizar en el modelo de priorización, se tomaron como base</w:t>
      </w:r>
      <w:r>
        <w:rPr>
          <w:b w:val="0"/>
          <w:bCs/>
        </w:rPr>
        <w:t xml:space="preserve"> </w:t>
      </w:r>
      <w:r w:rsidRPr="003B341B">
        <w:rPr>
          <w:b w:val="0"/>
          <w:bCs/>
        </w:rPr>
        <w:t>las políticas establecidas para la conservación de la malla vial dentro del Plan de Desarrollo 2025- 2028.</w:t>
      </w:r>
      <w:r>
        <w:rPr>
          <w:b w:val="0"/>
          <w:bCs/>
        </w:rPr>
        <w:t xml:space="preserve"> </w:t>
      </w:r>
      <w:r w:rsidRPr="003B341B">
        <w:rPr>
          <w:b w:val="0"/>
          <w:bCs/>
        </w:rPr>
        <w:t>Los principales criterios que en general fueron determinados en las mesas de trabajo desarrolladas con</w:t>
      </w:r>
      <w:r>
        <w:rPr>
          <w:b w:val="0"/>
          <w:bCs/>
        </w:rPr>
        <w:t xml:space="preserve"> </w:t>
      </w:r>
      <w:r w:rsidRPr="003B341B">
        <w:rPr>
          <w:b w:val="0"/>
          <w:bCs/>
        </w:rPr>
        <w:t xml:space="preserve">la </w:t>
      </w:r>
      <w:proofErr w:type="gramStart"/>
      <w:r w:rsidRPr="003B341B">
        <w:rPr>
          <w:b w:val="0"/>
          <w:bCs/>
        </w:rPr>
        <w:t>Secretaria</w:t>
      </w:r>
      <w:proofErr w:type="gramEnd"/>
      <w:r w:rsidRPr="003B341B">
        <w:rPr>
          <w:b w:val="0"/>
          <w:bCs/>
        </w:rPr>
        <w:t xml:space="preserve"> de Planeación Distrital y la comunidad en los encuentros participativos, los cuales son:</w:t>
      </w:r>
    </w:p>
    <w:p w14:paraId="53073B19" w14:textId="77777777" w:rsidR="003B341B" w:rsidRDefault="003B341B" w:rsidP="003B341B">
      <w:pPr>
        <w:pStyle w:val="TITULO1"/>
        <w:numPr>
          <w:ilvl w:val="0"/>
          <w:numId w:val="0"/>
        </w:numPr>
        <w:ind w:left="360"/>
        <w:rPr>
          <w:b w:val="0"/>
          <w:bCs/>
        </w:rPr>
      </w:pPr>
    </w:p>
    <w:p w14:paraId="1D547628" w14:textId="7BD91BAA" w:rsidR="003B341B" w:rsidRPr="003B341B" w:rsidRDefault="003B341B" w:rsidP="003B341B">
      <w:pPr>
        <w:pStyle w:val="TITULO1"/>
        <w:numPr>
          <w:ilvl w:val="0"/>
          <w:numId w:val="58"/>
        </w:numPr>
        <w:rPr>
          <w:b w:val="0"/>
          <w:bCs/>
        </w:rPr>
      </w:pPr>
      <w:r w:rsidRPr="003B341B">
        <w:rPr>
          <w:b w:val="0"/>
          <w:bCs/>
        </w:rPr>
        <w:t>Vías requeridas por Acciones Populares interpuestas que exijan su inmediata intervención.</w:t>
      </w:r>
    </w:p>
    <w:p w14:paraId="79000B90" w14:textId="6FA2C0B4" w:rsidR="003B341B" w:rsidRPr="003B341B" w:rsidRDefault="003B341B" w:rsidP="003B341B">
      <w:pPr>
        <w:pStyle w:val="TITULO1"/>
        <w:numPr>
          <w:ilvl w:val="0"/>
          <w:numId w:val="57"/>
        </w:numPr>
        <w:rPr>
          <w:b w:val="0"/>
          <w:bCs/>
        </w:rPr>
      </w:pPr>
      <w:r w:rsidRPr="003B341B">
        <w:rPr>
          <w:b w:val="0"/>
          <w:bCs/>
        </w:rPr>
        <w:t>Privilegiar la movilidad del sector ejecutando proyectos que generen mayor beneficio colectivo,</w:t>
      </w:r>
      <w:r>
        <w:rPr>
          <w:b w:val="0"/>
          <w:bCs/>
        </w:rPr>
        <w:t xml:space="preserve"> </w:t>
      </w:r>
      <w:r w:rsidRPr="003B341B">
        <w:rPr>
          <w:b w:val="0"/>
          <w:bCs/>
        </w:rPr>
        <w:t>realizando intervenciones en corredores de movilidad que soporten rutas del Sistema</w:t>
      </w:r>
      <w:r>
        <w:rPr>
          <w:b w:val="0"/>
          <w:bCs/>
        </w:rPr>
        <w:t xml:space="preserve"> </w:t>
      </w:r>
      <w:r w:rsidRPr="003B341B">
        <w:rPr>
          <w:b w:val="0"/>
          <w:bCs/>
        </w:rPr>
        <w:t>Integrado de Transporte Público - SITP -.</w:t>
      </w:r>
    </w:p>
    <w:p w14:paraId="2A4FFDE2" w14:textId="41B03303" w:rsidR="003B341B" w:rsidRPr="003B341B" w:rsidRDefault="003B341B" w:rsidP="003B341B">
      <w:pPr>
        <w:pStyle w:val="TITULO1"/>
        <w:numPr>
          <w:ilvl w:val="0"/>
          <w:numId w:val="56"/>
        </w:numPr>
        <w:rPr>
          <w:b w:val="0"/>
          <w:bCs/>
        </w:rPr>
      </w:pPr>
      <w:r w:rsidRPr="003B341B">
        <w:rPr>
          <w:b w:val="0"/>
          <w:bCs/>
        </w:rPr>
        <w:t>Privilegiar la movilidad del sector ejecutando proyectos que generen mayor beneficio colectivo,</w:t>
      </w:r>
      <w:r>
        <w:rPr>
          <w:b w:val="0"/>
          <w:bCs/>
        </w:rPr>
        <w:t xml:space="preserve"> </w:t>
      </w:r>
      <w:r w:rsidRPr="003B341B">
        <w:rPr>
          <w:b w:val="0"/>
          <w:bCs/>
        </w:rPr>
        <w:t>realizando intervenciones en vías que conduzcan a la malla vial intermedia y a corredores de</w:t>
      </w:r>
      <w:r>
        <w:rPr>
          <w:b w:val="0"/>
          <w:bCs/>
        </w:rPr>
        <w:t xml:space="preserve"> </w:t>
      </w:r>
      <w:r w:rsidRPr="003B341B">
        <w:rPr>
          <w:b w:val="0"/>
          <w:bCs/>
        </w:rPr>
        <w:t>movilidad o que generen conectividad entre sí.</w:t>
      </w:r>
    </w:p>
    <w:p w14:paraId="59CB939A" w14:textId="5AFCFB85" w:rsidR="003B341B" w:rsidRPr="003B341B" w:rsidRDefault="003B341B" w:rsidP="003B341B">
      <w:pPr>
        <w:pStyle w:val="TITULO1"/>
        <w:numPr>
          <w:ilvl w:val="0"/>
          <w:numId w:val="55"/>
        </w:numPr>
        <w:rPr>
          <w:b w:val="0"/>
          <w:bCs/>
        </w:rPr>
      </w:pPr>
      <w:r w:rsidRPr="003B341B">
        <w:rPr>
          <w:b w:val="0"/>
          <w:bCs/>
        </w:rPr>
        <w:t>Vías de la localidad que generen conectividad.</w:t>
      </w:r>
    </w:p>
    <w:p w14:paraId="4861368F" w14:textId="06FD0191" w:rsidR="003B341B" w:rsidRPr="003B341B" w:rsidRDefault="003B341B" w:rsidP="003B341B">
      <w:pPr>
        <w:pStyle w:val="TITULO1"/>
        <w:numPr>
          <w:ilvl w:val="0"/>
          <w:numId w:val="54"/>
        </w:numPr>
        <w:rPr>
          <w:b w:val="0"/>
          <w:bCs/>
        </w:rPr>
      </w:pPr>
      <w:r w:rsidRPr="003B341B">
        <w:rPr>
          <w:b w:val="0"/>
          <w:bCs/>
        </w:rPr>
        <w:t>Vías que se encuentren cerca a Colegios, Hospitales y demás edificaciones que alberguen gran</w:t>
      </w:r>
      <w:r>
        <w:rPr>
          <w:b w:val="0"/>
          <w:bCs/>
        </w:rPr>
        <w:t xml:space="preserve"> </w:t>
      </w:r>
      <w:r w:rsidRPr="003B341B">
        <w:rPr>
          <w:b w:val="0"/>
          <w:bCs/>
        </w:rPr>
        <w:t xml:space="preserve">cantidad de atención </w:t>
      </w:r>
      <w:proofErr w:type="spellStart"/>
      <w:r w:rsidRPr="003B341B">
        <w:rPr>
          <w:b w:val="0"/>
          <w:bCs/>
        </w:rPr>
        <w:t>a</w:t>
      </w:r>
      <w:proofErr w:type="spellEnd"/>
      <w:r w:rsidRPr="003B341B">
        <w:rPr>
          <w:b w:val="0"/>
          <w:bCs/>
        </w:rPr>
        <w:t xml:space="preserve"> público.</w:t>
      </w:r>
    </w:p>
    <w:p w14:paraId="53575FA1" w14:textId="19F4D5B4" w:rsidR="00BB03A7" w:rsidRDefault="003B341B" w:rsidP="003B341B">
      <w:pPr>
        <w:pStyle w:val="TITULO1"/>
        <w:numPr>
          <w:ilvl w:val="0"/>
          <w:numId w:val="53"/>
        </w:numPr>
        <w:rPr>
          <w:b w:val="0"/>
          <w:bCs/>
        </w:rPr>
      </w:pPr>
      <w:r w:rsidRPr="003B341B">
        <w:rPr>
          <w:b w:val="0"/>
          <w:bCs/>
        </w:rPr>
        <w:t>Vías locales entre barrios.</w:t>
      </w:r>
    </w:p>
    <w:p w14:paraId="299A19A3" w14:textId="1C658BA3" w:rsidR="00076753" w:rsidRPr="00BB03A7" w:rsidRDefault="00076753" w:rsidP="00076753">
      <w:pPr>
        <w:pStyle w:val="TITULO1"/>
        <w:numPr>
          <w:ilvl w:val="0"/>
          <w:numId w:val="0"/>
        </w:numPr>
        <w:rPr>
          <w:b w:val="0"/>
          <w:bCs/>
        </w:rPr>
      </w:pPr>
      <w:r w:rsidRPr="00076753">
        <w:rPr>
          <w:b w:val="0"/>
          <w:bCs/>
        </w:rPr>
        <w:t>Teniendo en cuenta lo anterior y la disponibilidad presupuestal en el proyecto de inversión No. 2</w:t>
      </w:r>
      <w:r>
        <w:rPr>
          <w:b w:val="0"/>
          <w:bCs/>
        </w:rPr>
        <w:t>799</w:t>
      </w:r>
      <w:r w:rsidRPr="00076753">
        <w:rPr>
          <w:b w:val="0"/>
          <w:bCs/>
        </w:rPr>
        <w:t xml:space="preserve"> “</w:t>
      </w:r>
      <w:r w:rsidRPr="00155912">
        <w:rPr>
          <w:b w:val="0"/>
          <w:bCs/>
        </w:rPr>
        <w:t>Mártires avanza en mejorar su malla vial</w:t>
      </w:r>
      <w:r w:rsidRPr="00076753">
        <w:rPr>
          <w:b w:val="0"/>
          <w:bCs/>
        </w:rPr>
        <w:t>” para la vigencia 202</w:t>
      </w:r>
      <w:r>
        <w:rPr>
          <w:b w:val="0"/>
          <w:bCs/>
        </w:rPr>
        <w:t>6</w:t>
      </w:r>
      <w:r w:rsidRPr="00076753">
        <w:rPr>
          <w:b w:val="0"/>
          <w:bCs/>
        </w:rPr>
        <w:t>, se priorizaron los s</w:t>
      </w:r>
      <w:r w:rsidR="00B7215E">
        <w:rPr>
          <w:b w:val="0"/>
          <w:bCs/>
        </w:rPr>
        <w:t>egmentos viales que se describen dentro del anexo técnico y estudio previo del presente proceso de contratación.</w:t>
      </w:r>
    </w:p>
    <w:p w14:paraId="2A13C41D" w14:textId="77777777" w:rsidR="00BB03A7" w:rsidRDefault="00BB03A7" w:rsidP="00BB03A7">
      <w:pPr>
        <w:pStyle w:val="TITULO1"/>
        <w:numPr>
          <w:ilvl w:val="0"/>
          <w:numId w:val="0"/>
        </w:numPr>
        <w:outlineLvl w:val="1"/>
      </w:pPr>
    </w:p>
    <w:p w14:paraId="3D4BFD5B" w14:textId="1BFB53F2" w:rsidR="006C12A6" w:rsidRDefault="006C12A6" w:rsidP="00FE4615">
      <w:pPr>
        <w:pStyle w:val="TITULO1"/>
        <w:numPr>
          <w:ilvl w:val="1"/>
          <w:numId w:val="48"/>
        </w:numPr>
        <w:outlineLvl w:val="1"/>
      </w:pPr>
      <w:bookmarkStart w:id="11" w:name="_Toc225765907"/>
      <w:r>
        <w:t>POBLACIÓN BENEFICIADA</w:t>
      </w:r>
      <w:bookmarkEnd w:id="11"/>
    </w:p>
    <w:p w14:paraId="188AA0C8" w14:textId="77777777" w:rsidR="000C2DA3" w:rsidRDefault="000C2DA3" w:rsidP="00BB03A7">
      <w:pPr>
        <w:pStyle w:val="TITULO1"/>
        <w:numPr>
          <w:ilvl w:val="0"/>
          <w:numId w:val="0"/>
        </w:numPr>
        <w:rPr>
          <w:b w:val="0"/>
          <w:bCs/>
        </w:rPr>
      </w:pPr>
    </w:p>
    <w:p w14:paraId="678785ED" w14:textId="7F1404A2" w:rsidR="00BB03A7" w:rsidRDefault="002D536B" w:rsidP="00BB03A7">
      <w:pPr>
        <w:pStyle w:val="TITULO1"/>
        <w:numPr>
          <w:ilvl w:val="0"/>
          <w:numId w:val="0"/>
        </w:numPr>
        <w:rPr>
          <w:b w:val="0"/>
          <w:bCs/>
        </w:rPr>
      </w:pPr>
      <w:r w:rsidRPr="002D536B">
        <w:rPr>
          <w:b w:val="0"/>
          <w:bCs/>
        </w:rPr>
        <w:t>La población beneficiada con el desarrollo del proyecto se estima en 9</w:t>
      </w:r>
      <w:r w:rsidR="001416D3">
        <w:rPr>
          <w:b w:val="0"/>
          <w:bCs/>
        </w:rPr>
        <w:t>9.792</w:t>
      </w:r>
      <w:r w:rsidRPr="002D536B">
        <w:rPr>
          <w:b w:val="0"/>
          <w:bCs/>
        </w:rPr>
        <w:t xml:space="preserve"> habitantes según el Documento Técnico de Soporte - DTS compuesta por niños, niñas, jóvenes, adultos, adultos mayores de todas las unidades de planeación zonal, de la localidad de </w:t>
      </w:r>
      <w:r w:rsidR="00A11B3A">
        <w:rPr>
          <w:b w:val="0"/>
          <w:bCs/>
        </w:rPr>
        <w:t>LOS MARTIRES.</w:t>
      </w:r>
    </w:p>
    <w:p w14:paraId="7EDC539C" w14:textId="77777777" w:rsidR="00BB03A7" w:rsidRPr="00BB03A7" w:rsidRDefault="00BB03A7" w:rsidP="00BB03A7">
      <w:pPr>
        <w:pStyle w:val="TITULO1"/>
        <w:numPr>
          <w:ilvl w:val="0"/>
          <w:numId w:val="0"/>
        </w:numPr>
        <w:rPr>
          <w:b w:val="0"/>
          <w:bCs/>
        </w:rPr>
      </w:pPr>
    </w:p>
    <w:p w14:paraId="35668EC1" w14:textId="5929F4C5" w:rsidR="006C12A6" w:rsidRDefault="006C12A6" w:rsidP="00FE4615">
      <w:pPr>
        <w:pStyle w:val="TITULO1"/>
        <w:outlineLvl w:val="0"/>
      </w:pPr>
      <w:bookmarkStart w:id="12" w:name="_Toc225765908"/>
      <w:r>
        <w:t>DEFINICIÓN DE LA NECESIDAD</w:t>
      </w:r>
      <w:bookmarkEnd w:id="12"/>
    </w:p>
    <w:p w14:paraId="585EE643" w14:textId="77777777" w:rsidR="0068039B" w:rsidRDefault="0068039B" w:rsidP="0068039B">
      <w:pPr>
        <w:pStyle w:val="TITULO1"/>
        <w:numPr>
          <w:ilvl w:val="0"/>
          <w:numId w:val="0"/>
        </w:numPr>
      </w:pPr>
    </w:p>
    <w:p w14:paraId="21DE0752" w14:textId="63792CCC" w:rsidR="0068039B" w:rsidRDefault="0068039B" w:rsidP="0068039B">
      <w:pPr>
        <w:pStyle w:val="TITULO1"/>
        <w:numPr>
          <w:ilvl w:val="0"/>
          <w:numId w:val="0"/>
        </w:numPr>
        <w:rPr>
          <w:b w:val="0"/>
          <w:bCs/>
        </w:rPr>
      </w:pPr>
      <w:r w:rsidRPr="0068039B">
        <w:rPr>
          <w:b w:val="0"/>
          <w:bCs/>
        </w:rPr>
        <w:t>El decreto 555 de 2021 - Plan de Ordenamiento Territorial de Bogotá D.C., en su artículo 152</w:t>
      </w:r>
      <w:r>
        <w:rPr>
          <w:b w:val="0"/>
          <w:bCs/>
        </w:rPr>
        <w:t xml:space="preserve"> </w:t>
      </w:r>
      <w:r w:rsidRPr="0068039B">
        <w:rPr>
          <w:b w:val="0"/>
          <w:bCs/>
        </w:rPr>
        <w:t>indica que la red vial de la ciudad se clasifica en las siguientes categorías:</w:t>
      </w:r>
    </w:p>
    <w:p w14:paraId="6DE65737" w14:textId="77777777" w:rsidR="00F2127D" w:rsidRPr="0068039B" w:rsidRDefault="00F2127D" w:rsidP="0068039B">
      <w:pPr>
        <w:pStyle w:val="TITULO1"/>
        <w:numPr>
          <w:ilvl w:val="0"/>
          <w:numId w:val="0"/>
        </w:numPr>
        <w:rPr>
          <w:b w:val="0"/>
          <w:bCs/>
        </w:rPr>
      </w:pPr>
    </w:p>
    <w:p w14:paraId="5DCBABEE" w14:textId="77777777" w:rsidR="0068039B" w:rsidRPr="0068039B" w:rsidRDefault="0068039B" w:rsidP="0068039B">
      <w:pPr>
        <w:pStyle w:val="TITULO1"/>
        <w:numPr>
          <w:ilvl w:val="0"/>
          <w:numId w:val="0"/>
        </w:numPr>
        <w:ind w:left="720"/>
        <w:rPr>
          <w:b w:val="0"/>
          <w:bCs/>
        </w:rPr>
      </w:pPr>
      <w:r w:rsidRPr="0068039B">
        <w:rPr>
          <w:b w:val="0"/>
          <w:bCs/>
        </w:rPr>
        <w:t>• Malla vial local</w:t>
      </w:r>
    </w:p>
    <w:p w14:paraId="698FACD0" w14:textId="77777777" w:rsidR="0068039B" w:rsidRPr="0068039B" w:rsidRDefault="0068039B" w:rsidP="0068039B">
      <w:pPr>
        <w:pStyle w:val="TITULO1"/>
        <w:numPr>
          <w:ilvl w:val="0"/>
          <w:numId w:val="0"/>
        </w:numPr>
        <w:ind w:left="720"/>
        <w:rPr>
          <w:b w:val="0"/>
          <w:bCs/>
        </w:rPr>
      </w:pPr>
      <w:r w:rsidRPr="0068039B">
        <w:rPr>
          <w:b w:val="0"/>
          <w:bCs/>
        </w:rPr>
        <w:t>• Malla vial intermedia</w:t>
      </w:r>
    </w:p>
    <w:p w14:paraId="47E5A238" w14:textId="77777777" w:rsidR="0068039B" w:rsidRPr="0068039B" w:rsidRDefault="0068039B" w:rsidP="0068039B">
      <w:pPr>
        <w:pStyle w:val="TITULO1"/>
        <w:numPr>
          <w:ilvl w:val="0"/>
          <w:numId w:val="0"/>
        </w:numPr>
        <w:ind w:left="720"/>
        <w:rPr>
          <w:b w:val="0"/>
          <w:bCs/>
        </w:rPr>
      </w:pPr>
      <w:r w:rsidRPr="0068039B">
        <w:rPr>
          <w:b w:val="0"/>
          <w:bCs/>
        </w:rPr>
        <w:t>• Malla vial arterial</w:t>
      </w:r>
    </w:p>
    <w:p w14:paraId="4F8D2572" w14:textId="77777777" w:rsidR="0068039B" w:rsidRPr="0068039B" w:rsidRDefault="0068039B" w:rsidP="0068039B">
      <w:pPr>
        <w:pStyle w:val="TITULO1"/>
        <w:numPr>
          <w:ilvl w:val="0"/>
          <w:numId w:val="0"/>
        </w:numPr>
        <w:ind w:left="720"/>
        <w:rPr>
          <w:b w:val="0"/>
          <w:bCs/>
        </w:rPr>
      </w:pPr>
      <w:r w:rsidRPr="0068039B">
        <w:rPr>
          <w:b w:val="0"/>
          <w:bCs/>
        </w:rPr>
        <w:t>• Enlaces</w:t>
      </w:r>
    </w:p>
    <w:p w14:paraId="5A2BB0C9" w14:textId="77777777" w:rsidR="00F2127D" w:rsidRDefault="0068039B" w:rsidP="0068039B">
      <w:pPr>
        <w:pStyle w:val="TITULO1"/>
        <w:numPr>
          <w:ilvl w:val="0"/>
          <w:numId w:val="0"/>
        </w:numPr>
        <w:rPr>
          <w:b w:val="0"/>
          <w:bCs/>
        </w:rPr>
      </w:pPr>
      <w:r w:rsidRPr="0068039B">
        <w:rPr>
          <w:b w:val="0"/>
          <w:bCs/>
        </w:rPr>
        <w:t>A</w:t>
      </w:r>
    </w:p>
    <w:p w14:paraId="4C2F8B0D" w14:textId="38ACD9C8" w:rsidR="0068039B" w:rsidRDefault="0068039B" w:rsidP="0068039B">
      <w:pPr>
        <w:pStyle w:val="TITULO1"/>
        <w:numPr>
          <w:ilvl w:val="0"/>
          <w:numId w:val="0"/>
        </w:numPr>
        <w:rPr>
          <w:b w:val="0"/>
          <w:bCs/>
        </w:rPr>
      </w:pPr>
      <w:r w:rsidRPr="0068039B">
        <w:rPr>
          <w:b w:val="0"/>
          <w:bCs/>
        </w:rPr>
        <w:t xml:space="preserve"> su vez, el articulo 156 reparte las funciones de cada una de las entidades públicas relacionadas</w:t>
      </w:r>
      <w:r>
        <w:rPr>
          <w:b w:val="0"/>
          <w:bCs/>
        </w:rPr>
        <w:t xml:space="preserve"> </w:t>
      </w:r>
      <w:r w:rsidRPr="0068039B">
        <w:rPr>
          <w:b w:val="0"/>
          <w:bCs/>
        </w:rPr>
        <w:t>con el sistema de vial de la ciudad a partir de la cualificación de sus condiciones estructurales,</w:t>
      </w:r>
      <w:r>
        <w:rPr>
          <w:b w:val="0"/>
          <w:bCs/>
        </w:rPr>
        <w:t xml:space="preserve"> </w:t>
      </w:r>
      <w:r w:rsidRPr="0068039B">
        <w:rPr>
          <w:b w:val="0"/>
          <w:bCs/>
        </w:rPr>
        <w:t>urbanísticas y ambientales, tal como se presenta a continuación:</w:t>
      </w:r>
    </w:p>
    <w:p w14:paraId="43F10BA3" w14:textId="77777777" w:rsidR="0068039B" w:rsidRDefault="0068039B" w:rsidP="000C2DA3">
      <w:pPr>
        <w:pStyle w:val="TITULO1"/>
        <w:numPr>
          <w:ilvl w:val="0"/>
          <w:numId w:val="0"/>
        </w:numPr>
        <w:rPr>
          <w:b w:val="0"/>
          <w:bCs/>
        </w:rPr>
      </w:pPr>
    </w:p>
    <w:tbl>
      <w:tblPr>
        <w:tblW w:w="5000" w:type="pct"/>
        <w:tblCellMar>
          <w:left w:w="10" w:type="dxa"/>
          <w:right w:w="10" w:type="dxa"/>
        </w:tblCellMar>
        <w:tblLook w:val="04A0" w:firstRow="1" w:lastRow="0" w:firstColumn="1" w:lastColumn="0" w:noHBand="0" w:noVBand="1"/>
      </w:tblPr>
      <w:tblGrid>
        <w:gridCol w:w="4067"/>
        <w:gridCol w:w="2591"/>
        <w:gridCol w:w="2736"/>
      </w:tblGrid>
      <w:tr w:rsidR="0068039B" w14:paraId="50E85178" w14:textId="77777777" w:rsidTr="00BA51D4">
        <w:trPr>
          <w:trHeight w:val="234"/>
          <w:tblHeader/>
        </w:trPr>
        <w:tc>
          <w:tcPr>
            <w:tcW w:w="406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4F3D396" w14:textId="77777777" w:rsidR="0068039B" w:rsidRDefault="0068039B" w:rsidP="00BA51D4">
            <w:pPr>
              <w:jc w:val="center"/>
              <w:textAlignment w:val="auto"/>
              <w:rPr>
                <w:rFonts w:ascii="Garamond" w:hAnsi="Garamond" w:cs="Arial"/>
                <w:b/>
                <w:bCs/>
                <w:sz w:val="22"/>
                <w:szCs w:val="22"/>
              </w:rPr>
            </w:pPr>
            <w:r>
              <w:rPr>
                <w:rFonts w:ascii="Garamond" w:hAnsi="Garamond" w:cs="Arial"/>
                <w:b/>
                <w:bCs/>
                <w:sz w:val="22"/>
                <w:szCs w:val="22"/>
              </w:rPr>
              <w:t>INTERVENCIÓN Y TIPO DE MALLA VIAL</w:t>
            </w:r>
          </w:p>
        </w:tc>
        <w:tc>
          <w:tcPr>
            <w:tcW w:w="259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908E2FC" w14:textId="77777777" w:rsidR="0068039B" w:rsidRDefault="0068039B" w:rsidP="00BA51D4">
            <w:pPr>
              <w:jc w:val="center"/>
              <w:textAlignment w:val="auto"/>
              <w:rPr>
                <w:rFonts w:ascii="Garamond" w:hAnsi="Garamond" w:cs="Arial"/>
                <w:b/>
                <w:bCs/>
                <w:sz w:val="22"/>
                <w:szCs w:val="22"/>
              </w:rPr>
            </w:pPr>
            <w:r>
              <w:rPr>
                <w:rFonts w:ascii="Garamond" w:hAnsi="Garamond" w:cs="Arial"/>
                <w:b/>
                <w:bCs/>
                <w:sz w:val="22"/>
                <w:szCs w:val="22"/>
              </w:rPr>
              <w:t>ENTIDAD COMPETENTE</w:t>
            </w:r>
          </w:p>
        </w:tc>
        <w:tc>
          <w:tcPr>
            <w:tcW w:w="273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4F89E94" w14:textId="77777777" w:rsidR="0068039B" w:rsidRDefault="0068039B" w:rsidP="00BA51D4">
            <w:pPr>
              <w:jc w:val="center"/>
              <w:textAlignment w:val="auto"/>
              <w:rPr>
                <w:rFonts w:ascii="Garamond" w:hAnsi="Garamond" w:cs="Arial"/>
                <w:b/>
                <w:bCs/>
                <w:sz w:val="22"/>
                <w:szCs w:val="22"/>
              </w:rPr>
            </w:pPr>
            <w:r>
              <w:rPr>
                <w:rFonts w:ascii="Garamond" w:hAnsi="Garamond" w:cs="Arial"/>
                <w:b/>
                <w:bCs/>
                <w:sz w:val="22"/>
                <w:szCs w:val="22"/>
              </w:rPr>
              <w:t>MARCO NORMATIVO</w:t>
            </w:r>
          </w:p>
        </w:tc>
      </w:tr>
      <w:tr w:rsidR="0068039B" w14:paraId="3B953102" w14:textId="77777777" w:rsidTr="00BA51D4">
        <w:trPr>
          <w:trHeight w:val="1022"/>
        </w:trPr>
        <w:tc>
          <w:tcPr>
            <w:tcW w:w="4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A458A" w14:textId="77777777" w:rsidR="0068039B" w:rsidRDefault="0068039B" w:rsidP="0068039B">
            <w:pPr>
              <w:widowControl/>
              <w:numPr>
                <w:ilvl w:val="0"/>
                <w:numId w:val="59"/>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t>Construcción de malla arterial principal y malla vial complementaria.</w:t>
            </w:r>
          </w:p>
          <w:p w14:paraId="029AB8AC" w14:textId="77777777" w:rsidR="0068039B" w:rsidRDefault="0068039B" w:rsidP="0068039B">
            <w:pPr>
              <w:widowControl/>
              <w:numPr>
                <w:ilvl w:val="0"/>
                <w:numId w:val="59"/>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t>En sectores urbanos desarrollados podrá adelantar la construcción de las vías de la malla vial intermedia y local.</w:t>
            </w:r>
          </w:p>
        </w:tc>
        <w:tc>
          <w:tcPr>
            <w:tcW w:w="2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B4394" w14:textId="77777777" w:rsidR="0068039B" w:rsidRDefault="0068039B" w:rsidP="00BA51D4">
            <w:pPr>
              <w:textAlignment w:val="auto"/>
              <w:rPr>
                <w:rFonts w:ascii="Garamond" w:hAnsi="Garamond" w:cs="Arial"/>
                <w:sz w:val="22"/>
                <w:szCs w:val="22"/>
              </w:rPr>
            </w:pPr>
            <w:r>
              <w:rPr>
                <w:rFonts w:ascii="Garamond" w:hAnsi="Garamond" w:cs="Arial"/>
                <w:sz w:val="22"/>
                <w:szCs w:val="22"/>
              </w:rPr>
              <w:t>Instituto de Desarrollo Urbano</w:t>
            </w:r>
          </w:p>
        </w:tc>
        <w:tc>
          <w:tcPr>
            <w:tcW w:w="2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C34DF" w14:textId="77777777" w:rsidR="0068039B" w:rsidRDefault="0068039B" w:rsidP="00BA51D4">
            <w:pPr>
              <w:textAlignment w:val="auto"/>
              <w:rPr>
                <w:rFonts w:ascii="Garamond" w:hAnsi="Garamond" w:cs="Arial"/>
                <w:sz w:val="22"/>
                <w:szCs w:val="22"/>
              </w:rPr>
            </w:pPr>
            <w:r>
              <w:rPr>
                <w:rFonts w:ascii="Garamond" w:hAnsi="Garamond" w:cs="Arial"/>
                <w:sz w:val="22"/>
                <w:szCs w:val="22"/>
              </w:rPr>
              <w:t>Plan de Ordenamiento Territorial – Decreto 555 de 2021</w:t>
            </w:r>
          </w:p>
        </w:tc>
      </w:tr>
      <w:tr w:rsidR="0068039B" w14:paraId="413558E6" w14:textId="77777777" w:rsidTr="00BA51D4">
        <w:trPr>
          <w:trHeight w:val="728"/>
        </w:trPr>
        <w:tc>
          <w:tcPr>
            <w:tcW w:w="4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5FAC2" w14:textId="77777777" w:rsidR="0068039B" w:rsidRDefault="0068039B" w:rsidP="0068039B">
            <w:pPr>
              <w:widowControl/>
              <w:numPr>
                <w:ilvl w:val="0"/>
                <w:numId w:val="60"/>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t>Construcción y mantenimiento vías locales e intermedias</w:t>
            </w:r>
          </w:p>
        </w:tc>
        <w:tc>
          <w:tcPr>
            <w:tcW w:w="2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F1C6EE" w14:textId="77777777" w:rsidR="0068039B" w:rsidRDefault="0068039B" w:rsidP="00BA51D4">
            <w:pPr>
              <w:textAlignment w:val="auto"/>
              <w:rPr>
                <w:rFonts w:ascii="Garamond" w:hAnsi="Garamond" w:cs="Arial"/>
                <w:sz w:val="22"/>
                <w:szCs w:val="22"/>
              </w:rPr>
            </w:pPr>
            <w:r>
              <w:rPr>
                <w:rFonts w:ascii="Garamond" w:hAnsi="Garamond" w:cs="Arial"/>
                <w:sz w:val="22"/>
                <w:szCs w:val="22"/>
              </w:rPr>
              <w:t>Fondos de Desarrollo Local</w:t>
            </w:r>
          </w:p>
        </w:tc>
        <w:tc>
          <w:tcPr>
            <w:tcW w:w="2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98C39" w14:textId="77777777" w:rsidR="0068039B" w:rsidRDefault="0068039B" w:rsidP="00BA51D4">
            <w:pPr>
              <w:textAlignment w:val="auto"/>
              <w:rPr>
                <w:rFonts w:ascii="Garamond" w:hAnsi="Garamond" w:cs="Arial"/>
                <w:sz w:val="22"/>
                <w:szCs w:val="22"/>
              </w:rPr>
            </w:pPr>
            <w:r>
              <w:rPr>
                <w:rFonts w:ascii="Garamond" w:hAnsi="Garamond" w:cs="Arial"/>
                <w:sz w:val="22"/>
                <w:szCs w:val="22"/>
              </w:rPr>
              <w:t>Acuerdo 6 de 1992: “Artículo 3° (reparto de competencias y organización administrativa de las Localidades en el D.C)</w:t>
            </w:r>
          </w:p>
        </w:tc>
      </w:tr>
      <w:tr w:rsidR="0068039B" w14:paraId="04808F8C" w14:textId="77777777" w:rsidTr="00BA51D4">
        <w:trPr>
          <w:trHeight w:val="699"/>
        </w:trPr>
        <w:tc>
          <w:tcPr>
            <w:tcW w:w="4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04280" w14:textId="77777777" w:rsidR="0068039B" w:rsidRDefault="0068039B" w:rsidP="0068039B">
            <w:pPr>
              <w:widowControl/>
              <w:numPr>
                <w:ilvl w:val="0"/>
                <w:numId w:val="60"/>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t>Rehabilitación y mantenimiento periódico de la malla vial local.</w:t>
            </w:r>
          </w:p>
          <w:p w14:paraId="3D240543" w14:textId="77777777" w:rsidR="0068039B" w:rsidRDefault="0068039B" w:rsidP="0068039B">
            <w:pPr>
              <w:widowControl/>
              <w:numPr>
                <w:ilvl w:val="0"/>
                <w:numId w:val="60"/>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t>Atención inmediata de todo el subsistema de la malla vial cuando se presenten imprevistas que dificulten la movilidad en el distrito capital</w:t>
            </w:r>
          </w:p>
        </w:tc>
        <w:tc>
          <w:tcPr>
            <w:tcW w:w="2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EAB03C" w14:textId="77777777" w:rsidR="0068039B" w:rsidRDefault="0068039B" w:rsidP="00BA51D4">
            <w:pPr>
              <w:textAlignment w:val="auto"/>
              <w:rPr>
                <w:rFonts w:ascii="Garamond" w:hAnsi="Garamond" w:cs="Arial"/>
                <w:sz w:val="22"/>
                <w:szCs w:val="22"/>
              </w:rPr>
            </w:pPr>
            <w:r>
              <w:rPr>
                <w:rFonts w:ascii="Garamond" w:hAnsi="Garamond" w:cs="Arial"/>
                <w:sz w:val="22"/>
                <w:szCs w:val="22"/>
              </w:rPr>
              <w:t>Unidad Administrativa Especial de Rehabilitación y Mantenimiento Vial</w:t>
            </w:r>
          </w:p>
          <w:p w14:paraId="2B77BFEB" w14:textId="77777777" w:rsidR="0068039B" w:rsidRDefault="0068039B" w:rsidP="00BA51D4">
            <w:pPr>
              <w:textAlignment w:val="auto"/>
              <w:rPr>
                <w:rFonts w:ascii="Garamond" w:hAnsi="Garamond" w:cs="Arial"/>
                <w:sz w:val="22"/>
                <w:szCs w:val="22"/>
              </w:rPr>
            </w:pPr>
          </w:p>
          <w:p w14:paraId="2C0A7735" w14:textId="77777777" w:rsidR="0068039B" w:rsidRDefault="0068039B" w:rsidP="00BA51D4">
            <w:pPr>
              <w:textAlignment w:val="auto"/>
              <w:rPr>
                <w:rFonts w:ascii="Garamond" w:hAnsi="Garamond" w:cs="Arial"/>
                <w:sz w:val="22"/>
                <w:szCs w:val="22"/>
              </w:rPr>
            </w:pPr>
            <w:r>
              <w:rPr>
                <w:rFonts w:ascii="Garamond" w:hAnsi="Garamond" w:cs="Arial"/>
                <w:sz w:val="22"/>
                <w:szCs w:val="22"/>
              </w:rPr>
              <w:t>Caja de Vivienda Popular</w:t>
            </w:r>
          </w:p>
          <w:p w14:paraId="288C081E" w14:textId="77777777" w:rsidR="0068039B" w:rsidRDefault="0068039B" w:rsidP="00BA51D4">
            <w:pPr>
              <w:textAlignment w:val="auto"/>
              <w:rPr>
                <w:rFonts w:ascii="Garamond" w:hAnsi="Garamond" w:cs="Arial"/>
                <w:sz w:val="22"/>
                <w:szCs w:val="22"/>
              </w:rPr>
            </w:pPr>
          </w:p>
          <w:p w14:paraId="1F2034E7" w14:textId="77777777" w:rsidR="0068039B" w:rsidRDefault="0068039B" w:rsidP="00BA51D4">
            <w:pPr>
              <w:textAlignment w:val="auto"/>
              <w:rPr>
                <w:rFonts w:ascii="Garamond" w:hAnsi="Garamond" w:cs="Arial"/>
                <w:sz w:val="22"/>
                <w:szCs w:val="22"/>
              </w:rPr>
            </w:pPr>
            <w:r>
              <w:rPr>
                <w:rFonts w:ascii="Garamond" w:hAnsi="Garamond" w:cs="Arial"/>
                <w:sz w:val="22"/>
                <w:szCs w:val="22"/>
              </w:rPr>
              <w:t>Empresa de Acueducto y Alcantarillado de Bogotá</w:t>
            </w:r>
          </w:p>
        </w:tc>
        <w:tc>
          <w:tcPr>
            <w:tcW w:w="2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A38C4" w14:textId="77777777" w:rsidR="0068039B" w:rsidRDefault="0068039B" w:rsidP="00BA51D4">
            <w:pPr>
              <w:textAlignment w:val="auto"/>
              <w:rPr>
                <w:rFonts w:ascii="Garamond" w:hAnsi="Garamond" w:cs="Arial"/>
                <w:sz w:val="22"/>
                <w:szCs w:val="22"/>
              </w:rPr>
            </w:pPr>
            <w:r>
              <w:rPr>
                <w:rFonts w:ascii="Garamond" w:hAnsi="Garamond" w:cs="Arial"/>
                <w:sz w:val="22"/>
                <w:szCs w:val="22"/>
              </w:rPr>
              <w:t>Acuerdo 257 de 2006 Articulo 109 (Normas básicas sobre estructura, organización y funcionamiento de los organismos y entidades del D.C)</w:t>
            </w:r>
          </w:p>
        </w:tc>
      </w:tr>
      <w:tr w:rsidR="0068039B" w14:paraId="17D85063" w14:textId="77777777" w:rsidTr="00BA51D4">
        <w:trPr>
          <w:trHeight w:val="699"/>
        </w:trPr>
        <w:tc>
          <w:tcPr>
            <w:tcW w:w="4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FA741" w14:textId="77777777" w:rsidR="0068039B" w:rsidRDefault="0068039B" w:rsidP="0068039B">
            <w:pPr>
              <w:widowControl/>
              <w:numPr>
                <w:ilvl w:val="0"/>
                <w:numId w:val="61"/>
              </w:numPr>
              <w:suppressAutoHyphens w:val="0"/>
              <w:spacing w:line="276" w:lineRule="auto"/>
              <w:ind w:left="306" w:hanging="273"/>
              <w:textAlignment w:val="auto"/>
              <w:rPr>
                <w:rFonts w:ascii="Garamond" w:hAnsi="Garamond" w:cs="Arial"/>
                <w:sz w:val="22"/>
                <w:szCs w:val="22"/>
                <w:lang w:eastAsia="es-ES"/>
              </w:rPr>
            </w:pPr>
            <w:r>
              <w:rPr>
                <w:rFonts w:ascii="Garamond" w:hAnsi="Garamond" w:cs="Arial"/>
                <w:sz w:val="22"/>
                <w:szCs w:val="22"/>
                <w:lang w:eastAsia="es-ES"/>
              </w:rPr>
              <w:t>Ejecución, adecuación y mantenimiento de andenes para garantizar condiciones físicas adecuadas en la circulación segura, incluyente, autónoma y confortable de los usuarios, independientemente de su edad y capacidades cognitivas o físicas</w:t>
            </w:r>
          </w:p>
        </w:tc>
        <w:tc>
          <w:tcPr>
            <w:tcW w:w="2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9047B3" w14:textId="77777777" w:rsidR="0068039B" w:rsidRDefault="0068039B" w:rsidP="00BA51D4">
            <w:pPr>
              <w:textAlignment w:val="auto"/>
              <w:rPr>
                <w:rFonts w:ascii="Garamond" w:hAnsi="Garamond" w:cs="Arial"/>
                <w:sz w:val="22"/>
                <w:szCs w:val="22"/>
              </w:rPr>
            </w:pPr>
            <w:r>
              <w:rPr>
                <w:rFonts w:ascii="Garamond" w:hAnsi="Garamond" w:cs="Arial"/>
                <w:sz w:val="22"/>
                <w:szCs w:val="22"/>
              </w:rPr>
              <w:t>Fondo de Desarrollo local</w:t>
            </w:r>
          </w:p>
          <w:p w14:paraId="2C1B64C3" w14:textId="77777777" w:rsidR="0068039B" w:rsidRDefault="0068039B" w:rsidP="00BA51D4">
            <w:pPr>
              <w:textAlignment w:val="auto"/>
              <w:rPr>
                <w:rFonts w:ascii="Garamond" w:hAnsi="Garamond" w:cs="Arial"/>
                <w:sz w:val="22"/>
                <w:szCs w:val="22"/>
              </w:rPr>
            </w:pPr>
          </w:p>
          <w:p w14:paraId="31F5524D" w14:textId="77777777" w:rsidR="0068039B" w:rsidRDefault="0068039B" w:rsidP="00BA51D4">
            <w:pPr>
              <w:textAlignment w:val="auto"/>
              <w:rPr>
                <w:rFonts w:ascii="Garamond" w:hAnsi="Garamond" w:cs="Arial"/>
                <w:sz w:val="22"/>
                <w:szCs w:val="22"/>
              </w:rPr>
            </w:pPr>
            <w:r>
              <w:rPr>
                <w:rFonts w:ascii="Garamond" w:hAnsi="Garamond" w:cs="Arial"/>
                <w:sz w:val="22"/>
                <w:szCs w:val="22"/>
              </w:rPr>
              <w:t>Unidad Administrativa Especial de Rehabilitación y Mantenimiento Vial</w:t>
            </w:r>
          </w:p>
        </w:tc>
        <w:tc>
          <w:tcPr>
            <w:tcW w:w="2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31610" w14:textId="77777777" w:rsidR="0068039B" w:rsidRDefault="0068039B" w:rsidP="00BA51D4">
            <w:pPr>
              <w:textAlignment w:val="auto"/>
              <w:rPr>
                <w:rFonts w:ascii="Garamond" w:hAnsi="Garamond" w:cs="Arial"/>
                <w:sz w:val="22"/>
                <w:szCs w:val="22"/>
              </w:rPr>
            </w:pPr>
            <w:r>
              <w:rPr>
                <w:rFonts w:ascii="Garamond" w:hAnsi="Garamond" w:cs="Arial"/>
                <w:sz w:val="22"/>
                <w:szCs w:val="22"/>
              </w:rPr>
              <w:t>Decreto 555 de 2021. Alcaldía Mayor de Bogotá.</w:t>
            </w:r>
          </w:p>
          <w:p w14:paraId="13521F3C" w14:textId="77777777" w:rsidR="0068039B" w:rsidRDefault="0068039B" w:rsidP="00BA51D4">
            <w:pPr>
              <w:textAlignment w:val="auto"/>
              <w:rPr>
                <w:rFonts w:ascii="Garamond" w:hAnsi="Garamond" w:cs="Arial"/>
                <w:sz w:val="22"/>
                <w:szCs w:val="22"/>
              </w:rPr>
            </w:pPr>
            <w:r>
              <w:rPr>
                <w:rFonts w:ascii="Garamond" w:hAnsi="Garamond" w:cs="Arial"/>
                <w:sz w:val="22"/>
                <w:szCs w:val="22"/>
              </w:rPr>
              <w:t>Decreto 308 de 2018. Alcaldía Mayor de Bogotá.</w:t>
            </w:r>
          </w:p>
          <w:p w14:paraId="5084F5D8" w14:textId="77777777" w:rsidR="0068039B" w:rsidRDefault="0068039B" w:rsidP="00BA51D4">
            <w:pPr>
              <w:textAlignment w:val="auto"/>
              <w:rPr>
                <w:rFonts w:ascii="Garamond" w:hAnsi="Garamond" w:cs="Arial"/>
                <w:sz w:val="22"/>
                <w:szCs w:val="22"/>
              </w:rPr>
            </w:pPr>
            <w:r>
              <w:rPr>
                <w:rFonts w:ascii="Garamond" w:hAnsi="Garamond" w:cs="Arial"/>
                <w:sz w:val="22"/>
                <w:szCs w:val="22"/>
              </w:rPr>
              <w:t>Cartilla de Andenes</w:t>
            </w:r>
          </w:p>
        </w:tc>
      </w:tr>
      <w:tr w:rsidR="0068039B" w14:paraId="2A9CF0D7" w14:textId="77777777" w:rsidTr="00BA51D4">
        <w:trPr>
          <w:trHeight w:val="1065"/>
        </w:trPr>
        <w:tc>
          <w:tcPr>
            <w:tcW w:w="4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0B589" w14:textId="77777777" w:rsidR="0068039B" w:rsidRDefault="0068039B" w:rsidP="0068039B">
            <w:pPr>
              <w:widowControl/>
              <w:numPr>
                <w:ilvl w:val="0"/>
                <w:numId w:val="60"/>
              </w:numPr>
              <w:suppressAutoHyphens w:val="0"/>
              <w:spacing w:line="276" w:lineRule="auto"/>
              <w:ind w:left="306" w:hanging="273"/>
              <w:textAlignment w:val="auto"/>
              <w:rPr>
                <w:rFonts w:ascii="Garamond" w:hAnsi="Garamond" w:cs="Arial"/>
                <w:sz w:val="22"/>
                <w:szCs w:val="22"/>
              </w:rPr>
            </w:pPr>
            <w:r>
              <w:rPr>
                <w:rFonts w:ascii="Garamond" w:hAnsi="Garamond" w:cs="Arial"/>
                <w:sz w:val="22"/>
                <w:szCs w:val="22"/>
              </w:rPr>
              <w:lastRenderedPageBreak/>
              <w:t>Condiciones para conexión y circulación de peatones en las vías construidas mediante puentes, entre bienes de uso público y entre elementos de espacio público y espacio privado.</w:t>
            </w:r>
          </w:p>
          <w:p w14:paraId="2A91453A" w14:textId="77777777" w:rsidR="0068039B" w:rsidRDefault="0068039B" w:rsidP="00BA51D4">
            <w:pPr>
              <w:suppressAutoHyphens w:val="0"/>
              <w:ind w:left="306" w:hanging="273"/>
              <w:textAlignment w:val="auto"/>
              <w:rPr>
                <w:rFonts w:ascii="Garamond" w:hAnsi="Garamond" w:cs="Arial"/>
                <w:sz w:val="22"/>
                <w:szCs w:val="22"/>
              </w:rPr>
            </w:pPr>
          </w:p>
        </w:tc>
        <w:tc>
          <w:tcPr>
            <w:tcW w:w="2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99099" w14:textId="77777777" w:rsidR="0068039B" w:rsidRDefault="0068039B" w:rsidP="00BA51D4">
            <w:pPr>
              <w:textAlignment w:val="auto"/>
              <w:rPr>
                <w:rFonts w:ascii="Garamond" w:hAnsi="Garamond" w:cs="Arial"/>
                <w:sz w:val="22"/>
                <w:szCs w:val="22"/>
              </w:rPr>
            </w:pPr>
            <w:r>
              <w:rPr>
                <w:rFonts w:ascii="Garamond" w:hAnsi="Garamond" w:cs="Arial"/>
                <w:sz w:val="22"/>
                <w:szCs w:val="22"/>
              </w:rPr>
              <w:t>Instituto de Desarrollo Urbano.</w:t>
            </w:r>
          </w:p>
          <w:p w14:paraId="49CCFED8" w14:textId="77777777" w:rsidR="0068039B" w:rsidRDefault="0068039B" w:rsidP="00BA51D4">
            <w:pPr>
              <w:textAlignment w:val="auto"/>
              <w:rPr>
                <w:rFonts w:ascii="Garamond" w:hAnsi="Garamond" w:cs="Arial"/>
                <w:sz w:val="22"/>
                <w:szCs w:val="22"/>
              </w:rPr>
            </w:pPr>
          </w:p>
          <w:p w14:paraId="58598653" w14:textId="77777777" w:rsidR="0068039B" w:rsidRDefault="0068039B" w:rsidP="00BA51D4">
            <w:pPr>
              <w:textAlignment w:val="auto"/>
              <w:rPr>
                <w:rFonts w:ascii="Garamond" w:hAnsi="Garamond" w:cs="Arial"/>
                <w:sz w:val="22"/>
                <w:szCs w:val="22"/>
              </w:rPr>
            </w:pPr>
            <w:r>
              <w:rPr>
                <w:rFonts w:ascii="Garamond" w:hAnsi="Garamond" w:cs="Arial"/>
                <w:sz w:val="22"/>
                <w:szCs w:val="22"/>
              </w:rPr>
              <w:t>Autorizados por el Departamento Administrativo de Planeación Distrital.</w:t>
            </w:r>
          </w:p>
        </w:tc>
        <w:tc>
          <w:tcPr>
            <w:tcW w:w="2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30088" w14:textId="77777777" w:rsidR="0068039B" w:rsidRDefault="0068039B" w:rsidP="00BA51D4">
            <w:pPr>
              <w:textAlignment w:val="auto"/>
              <w:rPr>
                <w:rFonts w:ascii="Garamond" w:hAnsi="Garamond" w:cs="Arial"/>
                <w:sz w:val="22"/>
                <w:szCs w:val="22"/>
              </w:rPr>
            </w:pPr>
            <w:r>
              <w:rPr>
                <w:rFonts w:ascii="Garamond" w:hAnsi="Garamond" w:cs="Arial"/>
                <w:sz w:val="22"/>
                <w:szCs w:val="22"/>
              </w:rPr>
              <w:t>Decreto 279 de 2003. Alcaldía Mayor de Bogotá.</w:t>
            </w:r>
          </w:p>
          <w:p w14:paraId="25B84E34" w14:textId="77777777" w:rsidR="0068039B" w:rsidRDefault="0068039B" w:rsidP="00BA51D4">
            <w:pPr>
              <w:textAlignment w:val="auto"/>
              <w:rPr>
                <w:rFonts w:ascii="Garamond" w:hAnsi="Garamond" w:cs="Arial"/>
                <w:sz w:val="22"/>
                <w:szCs w:val="22"/>
              </w:rPr>
            </w:pPr>
            <w:r>
              <w:rPr>
                <w:rFonts w:ascii="Garamond" w:hAnsi="Garamond" w:cs="Arial"/>
                <w:sz w:val="22"/>
                <w:szCs w:val="22"/>
              </w:rPr>
              <w:t>Cartilla para el puente peatonal prototipo para Bogotá, Instituto de Desarrollo Urbano (IDU).</w:t>
            </w:r>
          </w:p>
        </w:tc>
      </w:tr>
    </w:tbl>
    <w:p w14:paraId="02229D29" w14:textId="77777777" w:rsidR="0068039B" w:rsidRDefault="0068039B" w:rsidP="0018496D">
      <w:pPr>
        <w:pStyle w:val="TITULO1"/>
        <w:numPr>
          <w:ilvl w:val="0"/>
          <w:numId w:val="0"/>
        </w:numPr>
        <w:rPr>
          <w:b w:val="0"/>
          <w:bCs/>
        </w:rPr>
      </w:pPr>
    </w:p>
    <w:p w14:paraId="57653C72" w14:textId="77777777" w:rsidR="0018496D" w:rsidRDefault="0018496D" w:rsidP="0018496D">
      <w:pPr>
        <w:pStyle w:val="TITULO1"/>
        <w:numPr>
          <w:ilvl w:val="0"/>
          <w:numId w:val="0"/>
        </w:numPr>
        <w:ind w:firstLine="360"/>
        <w:rPr>
          <w:b w:val="0"/>
        </w:rPr>
      </w:pPr>
      <w:r w:rsidRPr="0018496D">
        <w:rPr>
          <w:b w:val="0"/>
        </w:rPr>
        <w:t>De estas atribuciones hará uso previa aprobación de la entidad a la cual se encuentre asignado la correspondiente función.</w:t>
      </w:r>
    </w:p>
    <w:p w14:paraId="24166BEA" w14:textId="61CCC60B" w:rsidR="0018496D" w:rsidRPr="00BB03A7" w:rsidRDefault="0018496D" w:rsidP="0018496D">
      <w:pPr>
        <w:pStyle w:val="TITULO1"/>
        <w:numPr>
          <w:ilvl w:val="0"/>
          <w:numId w:val="0"/>
        </w:numPr>
        <w:rPr>
          <w:b w:val="0"/>
          <w:bCs/>
        </w:rPr>
      </w:pPr>
      <w:r w:rsidRPr="0018496D">
        <w:rPr>
          <w:b w:val="0"/>
          <w:bCs/>
        </w:rPr>
        <w:t>El Decreto Distrital 101 de 2010 que promueve el fortalecimiento progresivo de las alcaldías locales, en su artículo 8° delega en los alcaldes locales o alcaldesas locales, la facultad para contratar, ordenar los gastos y pagos con cargo al presupuesto de los fondos de desarrollo local, de acuerdo con la estructura establecida en el Plan de Desarrollo Local que esté vigente.</w:t>
      </w:r>
    </w:p>
    <w:p w14:paraId="10B624C9" w14:textId="77777777" w:rsidR="000C2DA3" w:rsidRDefault="000C2DA3" w:rsidP="000C2DA3">
      <w:pPr>
        <w:pStyle w:val="TITULO1"/>
        <w:numPr>
          <w:ilvl w:val="0"/>
          <w:numId w:val="0"/>
        </w:numPr>
        <w:outlineLvl w:val="0"/>
      </w:pPr>
    </w:p>
    <w:p w14:paraId="0B5710AC" w14:textId="67FE5AB4" w:rsidR="006C12A6" w:rsidRDefault="00E66F00" w:rsidP="00FE4615">
      <w:pPr>
        <w:pStyle w:val="TITULO1"/>
        <w:numPr>
          <w:ilvl w:val="1"/>
          <w:numId w:val="48"/>
        </w:numPr>
        <w:outlineLvl w:val="1"/>
      </w:pPr>
      <w:bookmarkStart w:id="13" w:name="_Toc225765909"/>
      <w:r>
        <w:t>COMPOSICIÓN</w:t>
      </w:r>
      <w:r w:rsidR="006C12A6">
        <w:t xml:space="preserve"> DE LA MALLA VIAL</w:t>
      </w:r>
      <w:bookmarkEnd w:id="13"/>
      <w:r>
        <w:t xml:space="preserve"> DE LOS MARTIRES</w:t>
      </w:r>
      <w:r w:rsidR="006C12A6">
        <w:t xml:space="preserve"> </w:t>
      </w:r>
    </w:p>
    <w:p w14:paraId="116E2F8B" w14:textId="0B8E8F45" w:rsidR="00E66F00" w:rsidRDefault="00E66F00" w:rsidP="00E66F00">
      <w:pPr>
        <w:jc w:val="both"/>
        <w:rPr>
          <w:rFonts w:ascii="Garamond" w:hAnsi="Garamond" w:cs="Arial"/>
          <w:bCs/>
        </w:rPr>
      </w:pPr>
      <w:r>
        <w:rPr>
          <w:rFonts w:ascii="Garamond" w:hAnsi="Garamond" w:cs="Arial"/>
          <w:bCs/>
        </w:rPr>
        <w:t xml:space="preserve">Con corte a 30 de junio 2025, el Instituto de Desarrollo Urbano de Bogotá muestra el análisis estadístico de su gestión realizada y de los datos que alimentan continuamente las demás entidades que realizan acciones de conservación y/o construcción sobre los elementos viales. </w:t>
      </w:r>
    </w:p>
    <w:p w14:paraId="76A552D9" w14:textId="0FA9D622" w:rsidR="00E66F00" w:rsidRDefault="003F27EC" w:rsidP="003F27EC">
      <w:pPr>
        <w:jc w:val="both"/>
        <w:rPr>
          <w:rFonts w:ascii="Garamond" w:hAnsi="Garamond" w:cs="Arial"/>
          <w:bCs/>
        </w:rPr>
      </w:pPr>
      <w:r w:rsidRPr="00D44A6F">
        <w:rPr>
          <w:rFonts w:ascii="Garamond" w:hAnsi="Garamond" w:cs="Arial"/>
          <w:bCs/>
          <w:noProof/>
        </w:rPr>
        <w:drawing>
          <wp:anchor distT="0" distB="0" distL="114300" distR="114300" simplePos="0" relativeHeight="251660288" behindDoc="0" locked="0" layoutInCell="1" allowOverlap="1" wp14:anchorId="209CC2D7" wp14:editId="4FB59093">
            <wp:simplePos x="0" y="0"/>
            <wp:positionH relativeFrom="column">
              <wp:posOffset>181610</wp:posOffset>
            </wp:positionH>
            <wp:positionV relativeFrom="paragraph">
              <wp:posOffset>880745</wp:posOffset>
            </wp:positionV>
            <wp:extent cx="5334000" cy="2524760"/>
            <wp:effectExtent l="0" t="0" r="0" b="889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34000" cy="2524760"/>
                    </a:xfrm>
                    <a:prstGeom prst="rect">
                      <a:avLst/>
                    </a:prstGeom>
                  </pic:spPr>
                </pic:pic>
              </a:graphicData>
            </a:graphic>
            <wp14:sizeRelH relativeFrom="margin">
              <wp14:pctWidth>0</wp14:pctWidth>
            </wp14:sizeRelH>
            <wp14:sizeRelV relativeFrom="margin">
              <wp14:pctHeight>0</wp14:pctHeight>
            </wp14:sizeRelV>
          </wp:anchor>
        </w:drawing>
      </w:r>
      <w:r w:rsidR="00E66F00">
        <w:rPr>
          <w:rFonts w:ascii="Garamond" w:hAnsi="Garamond" w:cs="Arial"/>
          <w:bCs/>
        </w:rPr>
        <w:t>Para este caso la extensión de la red vial, la cual c</w:t>
      </w:r>
      <w:r w:rsidR="00E66F00" w:rsidRPr="00D44A6F">
        <w:rPr>
          <w:rFonts w:ascii="Garamond" w:hAnsi="Garamond" w:cs="Arial"/>
          <w:bCs/>
        </w:rPr>
        <w:t>orresponde al área inventariada del elemento calzada expresada en kilómetros carril (km-carril)</w:t>
      </w:r>
      <w:r w:rsidR="00E66F00">
        <w:rPr>
          <w:rFonts w:ascii="Garamond" w:hAnsi="Garamond" w:cs="Arial"/>
          <w:bCs/>
        </w:rPr>
        <w:t xml:space="preserve"> y que </w:t>
      </w:r>
      <w:r w:rsidR="00E66F00" w:rsidRPr="00D44A6F">
        <w:rPr>
          <w:rFonts w:ascii="Garamond" w:hAnsi="Garamond" w:cs="Arial"/>
          <w:bCs/>
        </w:rPr>
        <w:t>se actualiza periódicamente a través de la incorporación de nuevos elementos y el ajuste de las calzadas existentes usando información proveniente de visitas a terreno, cartografía vectorial o ráster sobre el inventario de la red vial</w:t>
      </w:r>
      <w:r w:rsidR="00E66F00">
        <w:rPr>
          <w:rFonts w:ascii="Garamond" w:hAnsi="Garamond" w:cs="Arial"/>
          <w:bCs/>
        </w:rPr>
        <w:t xml:space="preserve"> se compone de la siguiente manera</w:t>
      </w:r>
      <w:r>
        <w:rPr>
          <w:rFonts w:ascii="Garamond" w:hAnsi="Garamond" w:cs="Arial"/>
          <w:bCs/>
        </w:rPr>
        <w:t xml:space="preserve"> </w:t>
      </w:r>
    </w:p>
    <w:p w14:paraId="3F683A48" w14:textId="200C3715" w:rsidR="00E66F00" w:rsidRPr="00D44A6F" w:rsidRDefault="00E66F00" w:rsidP="00E66F00">
      <w:pPr>
        <w:jc w:val="center"/>
        <w:rPr>
          <w:rFonts w:ascii="Garamond" w:hAnsi="Garamond" w:cs="Arial"/>
          <w:bCs/>
          <w:sz w:val="20"/>
          <w:szCs w:val="20"/>
        </w:rPr>
      </w:pPr>
      <w:r w:rsidRPr="00D44A6F">
        <w:rPr>
          <w:rFonts w:ascii="Garamond" w:hAnsi="Garamond" w:cs="Arial"/>
          <w:bCs/>
          <w:sz w:val="20"/>
          <w:szCs w:val="20"/>
        </w:rPr>
        <w:t>Imagen tomada de Presentación de las estadísticas POT-555 (</w:t>
      </w:r>
      <w:proofErr w:type="gramStart"/>
      <w:r w:rsidRPr="00D44A6F">
        <w:rPr>
          <w:rFonts w:ascii="Garamond" w:hAnsi="Garamond" w:cs="Arial"/>
          <w:bCs/>
          <w:sz w:val="20"/>
          <w:szCs w:val="20"/>
        </w:rPr>
        <w:t>Junio</w:t>
      </w:r>
      <w:proofErr w:type="gramEnd"/>
      <w:r w:rsidRPr="00D44A6F">
        <w:rPr>
          <w:rFonts w:ascii="Garamond" w:hAnsi="Garamond" w:cs="Arial"/>
          <w:bCs/>
          <w:sz w:val="20"/>
          <w:szCs w:val="20"/>
        </w:rPr>
        <w:t xml:space="preserve"> 2025). https://geoportal-idu.hub.arcgis.com/</w:t>
      </w:r>
    </w:p>
    <w:p w14:paraId="1C90A1EB" w14:textId="3D57ED02" w:rsidR="00E66F00" w:rsidRDefault="00E66F00" w:rsidP="00E66F00">
      <w:pPr>
        <w:jc w:val="both"/>
        <w:rPr>
          <w:rFonts w:ascii="Garamond" w:hAnsi="Garamond" w:cs="Arial"/>
          <w:bCs/>
        </w:rPr>
      </w:pPr>
    </w:p>
    <w:p w14:paraId="73A06BF7" w14:textId="1735C63A" w:rsidR="00E66F00" w:rsidRDefault="00E66F00" w:rsidP="00E66F00">
      <w:pPr>
        <w:jc w:val="both"/>
        <w:rPr>
          <w:rFonts w:ascii="Garamond" w:hAnsi="Garamond" w:cs="Arial"/>
          <w:bCs/>
        </w:rPr>
      </w:pPr>
      <w:r>
        <w:rPr>
          <w:rFonts w:ascii="Garamond" w:hAnsi="Garamond" w:cs="Arial"/>
          <w:bCs/>
        </w:rPr>
        <w:t>Donde para el caso de la Alcaldía Local de los Mártires, se distribuye el tipo de malla vial de la siguiente forma:</w:t>
      </w:r>
    </w:p>
    <w:p w14:paraId="6C5ADA63" w14:textId="55A4F5B5" w:rsidR="00E66F00" w:rsidRDefault="00E66F00" w:rsidP="00E66F00">
      <w:pPr>
        <w:jc w:val="both"/>
        <w:rPr>
          <w:rFonts w:ascii="Garamond" w:hAnsi="Garamond" w:cs="Arial"/>
          <w:bCs/>
        </w:rPr>
      </w:pPr>
    </w:p>
    <w:tbl>
      <w:tblPr>
        <w:tblStyle w:val="Tablaconcuadrcula"/>
        <w:tblW w:w="0" w:type="auto"/>
        <w:tblLook w:val="04A0" w:firstRow="1" w:lastRow="0" w:firstColumn="1" w:lastColumn="0" w:noHBand="0" w:noVBand="1"/>
      </w:tblPr>
      <w:tblGrid>
        <w:gridCol w:w="1653"/>
        <w:gridCol w:w="1595"/>
        <w:gridCol w:w="1689"/>
        <w:gridCol w:w="1538"/>
        <w:gridCol w:w="1532"/>
        <w:gridCol w:w="1387"/>
      </w:tblGrid>
      <w:tr w:rsidR="00E66F00" w14:paraId="1E0156BE" w14:textId="77777777" w:rsidTr="00BA51D4">
        <w:tc>
          <w:tcPr>
            <w:tcW w:w="1653" w:type="dxa"/>
          </w:tcPr>
          <w:p w14:paraId="74790B50" w14:textId="77777777" w:rsidR="00E66F00" w:rsidRPr="002F0FFA" w:rsidRDefault="00E66F00" w:rsidP="00BA51D4">
            <w:pPr>
              <w:jc w:val="center"/>
              <w:rPr>
                <w:rFonts w:ascii="Garamond" w:hAnsi="Garamond" w:cs="Arial"/>
                <w:b/>
              </w:rPr>
            </w:pPr>
            <w:r w:rsidRPr="002F0FFA">
              <w:rPr>
                <w:rFonts w:ascii="Garamond" w:hAnsi="Garamond" w:cs="Arial"/>
                <w:b/>
              </w:rPr>
              <w:t>Localidad</w:t>
            </w:r>
          </w:p>
        </w:tc>
        <w:tc>
          <w:tcPr>
            <w:tcW w:w="1595" w:type="dxa"/>
          </w:tcPr>
          <w:p w14:paraId="62B3E5EF" w14:textId="77777777" w:rsidR="00E66F00" w:rsidRDefault="00E66F00" w:rsidP="00BA51D4">
            <w:pPr>
              <w:jc w:val="center"/>
              <w:rPr>
                <w:rFonts w:ascii="Garamond" w:hAnsi="Garamond" w:cs="Arial"/>
                <w:b/>
              </w:rPr>
            </w:pPr>
            <w:r w:rsidRPr="002F0FFA">
              <w:rPr>
                <w:rFonts w:ascii="Garamond" w:hAnsi="Garamond" w:cs="Arial"/>
                <w:b/>
              </w:rPr>
              <w:t>Arterial</w:t>
            </w:r>
            <w:r>
              <w:rPr>
                <w:rFonts w:ascii="Garamond" w:hAnsi="Garamond" w:cs="Arial"/>
                <w:b/>
              </w:rPr>
              <w:t xml:space="preserve"> </w:t>
            </w:r>
          </w:p>
          <w:p w14:paraId="2A88F4FE" w14:textId="77777777" w:rsidR="00E66F00" w:rsidRPr="002F0FFA" w:rsidRDefault="00E66F00" w:rsidP="00BA51D4">
            <w:pPr>
              <w:jc w:val="center"/>
              <w:rPr>
                <w:rFonts w:ascii="Garamond" w:hAnsi="Garamond" w:cs="Arial"/>
                <w:b/>
              </w:rPr>
            </w:pPr>
            <w:r>
              <w:rPr>
                <w:rFonts w:ascii="Garamond" w:hAnsi="Garamond" w:cs="Arial"/>
                <w:b/>
              </w:rPr>
              <w:t>(km-carril)</w:t>
            </w:r>
          </w:p>
        </w:tc>
        <w:tc>
          <w:tcPr>
            <w:tcW w:w="1689" w:type="dxa"/>
          </w:tcPr>
          <w:p w14:paraId="632B6EB7" w14:textId="77777777" w:rsidR="00E66F00" w:rsidRDefault="00E66F00" w:rsidP="00BA51D4">
            <w:pPr>
              <w:jc w:val="center"/>
              <w:rPr>
                <w:rFonts w:ascii="Garamond" w:hAnsi="Garamond" w:cs="Arial"/>
                <w:b/>
              </w:rPr>
            </w:pPr>
            <w:r w:rsidRPr="002F0FFA">
              <w:rPr>
                <w:rFonts w:ascii="Garamond" w:hAnsi="Garamond" w:cs="Arial"/>
                <w:b/>
              </w:rPr>
              <w:t>Intermedia</w:t>
            </w:r>
          </w:p>
          <w:p w14:paraId="14435666" w14:textId="77777777" w:rsidR="00E66F00" w:rsidRPr="002F0FFA" w:rsidRDefault="00E66F00" w:rsidP="00BA51D4">
            <w:pPr>
              <w:jc w:val="center"/>
              <w:rPr>
                <w:rFonts w:ascii="Garamond" w:hAnsi="Garamond" w:cs="Arial"/>
                <w:b/>
              </w:rPr>
            </w:pPr>
            <w:r>
              <w:rPr>
                <w:rFonts w:ascii="Garamond" w:hAnsi="Garamond" w:cs="Arial"/>
                <w:b/>
              </w:rPr>
              <w:t>(km-carril)</w:t>
            </w:r>
          </w:p>
        </w:tc>
        <w:tc>
          <w:tcPr>
            <w:tcW w:w="1538" w:type="dxa"/>
          </w:tcPr>
          <w:p w14:paraId="76563A74" w14:textId="77777777" w:rsidR="00E66F00" w:rsidRDefault="00E66F00" w:rsidP="00BA51D4">
            <w:pPr>
              <w:jc w:val="center"/>
              <w:rPr>
                <w:rFonts w:ascii="Garamond" w:hAnsi="Garamond" w:cs="Arial"/>
                <w:b/>
              </w:rPr>
            </w:pPr>
            <w:r w:rsidRPr="002F0FFA">
              <w:rPr>
                <w:rFonts w:ascii="Garamond" w:hAnsi="Garamond" w:cs="Arial"/>
                <w:b/>
              </w:rPr>
              <w:t>Local</w:t>
            </w:r>
          </w:p>
          <w:p w14:paraId="650D6535" w14:textId="77777777" w:rsidR="00E66F00" w:rsidRPr="002F0FFA" w:rsidRDefault="00E66F00" w:rsidP="00BA51D4">
            <w:pPr>
              <w:jc w:val="center"/>
              <w:rPr>
                <w:rFonts w:ascii="Garamond" w:hAnsi="Garamond" w:cs="Arial"/>
                <w:b/>
              </w:rPr>
            </w:pPr>
            <w:r>
              <w:rPr>
                <w:rFonts w:ascii="Garamond" w:hAnsi="Garamond" w:cs="Arial"/>
                <w:b/>
              </w:rPr>
              <w:t>(km-carril)</w:t>
            </w:r>
          </w:p>
        </w:tc>
        <w:tc>
          <w:tcPr>
            <w:tcW w:w="1532" w:type="dxa"/>
          </w:tcPr>
          <w:p w14:paraId="4DF07FD7" w14:textId="77777777" w:rsidR="00E66F00" w:rsidRDefault="00E66F00" w:rsidP="00BA51D4">
            <w:pPr>
              <w:jc w:val="center"/>
              <w:rPr>
                <w:rFonts w:ascii="Garamond" w:hAnsi="Garamond" w:cs="Arial"/>
                <w:b/>
              </w:rPr>
            </w:pPr>
            <w:r w:rsidRPr="002F0FFA">
              <w:rPr>
                <w:rFonts w:ascii="Garamond" w:hAnsi="Garamond" w:cs="Arial"/>
                <w:b/>
              </w:rPr>
              <w:t>Rural</w:t>
            </w:r>
          </w:p>
          <w:p w14:paraId="1E652FED" w14:textId="77777777" w:rsidR="00E66F00" w:rsidRPr="002F0FFA" w:rsidRDefault="00E66F00" w:rsidP="00BA51D4">
            <w:pPr>
              <w:jc w:val="center"/>
              <w:rPr>
                <w:rFonts w:ascii="Garamond" w:hAnsi="Garamond" w:cs="Arial"/>
                <w:b/>
              </w:rPr>
            </w:pPr>
            <w:r>
              <w:rPr>
                <w:rFonts w:ascii="Garamond" w:hAnsi="Garamond" w:cs="Arial"/>
                <w:b/>
              </w:rPr>
              <w:t>(km-carril)</w:t>
            </w:r>
          </w:p>
        </w:tc>
        <w:tc>
          <w:tcPr>
            <w:tcW w:w="1387" w:type="dxa"/>
          </w:tcPr>
          <w:p w14:paraId="2AEC6241" w14:textId="77777777" w:rsidR="00E66F00" w:rsidRDefault="00E66F00" w:rsidP="00BA51D4">
            <w:pPr>
              <w:jc w:val="center"/>
              <w:rPr>
                <w:rFonts w:ascii="Garamond" w:hAnsi="Garamond" w:cs="Arial"/>
                <w:b/>
              </w:rPr>
            </w:pPr>
            <w:r w:rsidRPr="002F0FFA">
              <w:rPr>
                <w:rFonts w:ascii="Garamond" w:hAnsi="Garamond" w:cs="Arial"/>
                <w:b/>
              </w:rPr>
              <w:t>Extensión total</w:t>
            </w:r>
          </w:p>
          <w:p w14:paraId="49821235" w14:textId="77777777" w:rsidR="00E66F00" w:rsidRPr="002F0FFA" w:rsidRDefault="00E66F00" w:rsidP="00BA51D4">
            <w:pPr>
              <w:jc w:val="center"/>
              <w:rPr>
                <w:rFonts w:ascii="Garamond" w:hAnsi="Garamond" w:cs="Arial"/>
                <w:b/>
              </w:rPr>
            </w:pPr>
            <w:r>
              <w:rPr>
                <w:rFonts w:ascii="Garamond" w:hAnsi="Garamond" w:cs="Arial"/>
                <w:b/>
              </w:rPr>
              <w:t>(km-carril)</w:t>
            </w:r>
          </w:p>
        </w:tc>
      </w:tr>
      <w:tr w:rsidR="00E66F00" w14:paraId="6BB06CF0" w14:textId="77777777" w:rsidTr="00BA51D4">
        <w:tc>
          <w:tcPr>
            <w:tcW w:w="1653" w:type="dxa"/>
          </w:tcPr>
          <w:p w14:paraId="3469888C" w14:textId="77777777" w:rsidR="00E66F00" w:rsidRDefault="00E66F00" w:rsidP="00BA51D4">
            <w:pPr>
              <w:jc w:val="center"/>
              <w:rPr>
                <w:rFonts w:ascii="Garamond" w:hAnsi="Garamond" w:cs="Arial"/>
                <w:bCs/>
              </w:rPr>
            </w:pPr>
            <w:r>
              <w:rPr>
                <w:rFonts w:ascii="Garamond" w:hAnsi="Garamond" w:cs="Arial"/>
                <w:bCs/>
              </w:rPr>
              <w:t xml:space="preserve">14 </w:t>
            </w:r>
            <w:proofErr w:type="gramStart"/>
            <w:r>
              <w:rPr>
                <w:rFonts w:ascii="Garamond" w:hAnsi="Garamond" w:cs="Arial"/>
                <w:bCs/>
              </w:rPr>
              <w:t>Los</w:t>
            </w:r>
            <w:proofErr w:type="gramEnd"/>
            <w:r>
              <w:rPr>
                <w:rFonts w:ascii="Garamond" w:hAnsi="Garamond" w:cs="Arial"/>
                <w:bCs/>
              </w:rPr>
              <w:t xml:space="preserve"> Mártires</w:t>
            </w:r>
          </w:p>
        </w:tc>
        <w:tc>
          <w:tcPr>
            <w:tcW w:w="1595" w:type="dxa"/>
          </w:tcPr>
          <w:p w14:paraId="4FA82E50" w14:textId="77777777" w:rsidR="00E66F00" w:rsidRDefault="00E66F00" w:rsidP="00BA51D4">
            <w:pPr>
              <w:jc w:val="center"/>
              <w:rPr>
                <w:rFonts w:ascii="Garamond" w:hAnsi="Garamond" w:cs="Arial"/>
                <w:bCs/>
              </w:rPr>
            </w:pPr>
            <w:r>
              <w:rPr>
                <w:rFonts w:ascii="Garamond" w:hAnsi="Garamond" w:cs="Arial"/>
                <w:bCs/>
              </w:rPr>
              <w:t xml:space="preserve">Arterial: </w:t>
            </w:r>
            <w:r w:rsidRPr="002F0FFA">
              <w:rPr>
                <w:rFonts w:ascii="Garamond" w:hAnsi="Garamond" w:cs="Arial"/>
                <w:bCs/>
              </w:rPr>
              <w:t>59,5</w:t>
            </w:r>
          </w:p>
          <w:p w14:paraId="02058989" w14:textId="77777777" w:rsidR="00E66F00" w:rsidRDefault="00E66F00" w:rsidP="00BA51D4">
            <w:pPr>
              <w:jc w:val="center"/>
              <w:rPr>
                <w:rFonts w:ascii="Garamond" w:hAnsi="Garamond" w:cs="Arial"/>
                <w:bCs/>
              </w:rPr>
            </w:pPr>
            <w:r>
              <w:rPr>
                <w:rFonts w:ascii="Garamond" w:hAnsi="Garamond" w:cs="Arial"/>
                <w:bCs/>
              </w:rPr>
              <w:t xml:space="preserve">Corredor verde de alta capacidad: </w:t>
            </w:r>
            <w:r w:rsidRPr="002F0FFA">
              <w:rPr>
                <w:rFonts w:ascii="Garamond" w:hAnsi="Garamond" w:cs="Arial"/>
                <w:bCs/>
              </w:rPr>
              <w:t>72,5</w:t>
            </w:r>
          </w:p>
          <w:p w14:paraId="2979F169" w14:textId="77777777" w:rsidR="00E66F00" w:rsidRDefault="00E66F00" w:rsidP="00BA51D4">
            <w:pPr>
              <w:jc w:val="center"/>
              <w:rPr>
                <w:rFonts w:ascii="Garamond" w:hAnsi="Garamond" w:cs="Arial"/>
                <w:bCs/>
              </w:rPr>
            </w:pPr>
            <w:r>
              <w:rPr>
                <w:rFonts w:ascii="Garamond" w:hAnsi="Garamond" w:cs="Arial"/>
                <w:bCs/>
              </w:rPr>
              <w:t>Patios y portales: 0,0</w:t>
            </w:r>
          </w:p>
        </w:tc>
        <w:tc>
          <w:tcPr>
            <w:tcW w:w="1689" w:type="dxa"/>
          </w:tcPr>
          <w:p w14:paraId="462F1C2B" w14:textId="77777777" w:rsidR="00E66F00" w:rsidRDefault="00E66F00" w:rsidP="00BA51D4">
            <w:pPr>
              <w:jc w:val="center"/>
              <w:rPr>
                <w:rFonts w:ascii="Garamond" w:hAnsi="Garamond" w:cs="Arial"/>
                <w:bCs/>
              </w:rPr>
            </w:pPr>
          </w:p>
          <w:p w14:paraId="185871FE" w14:textId="77777777" w:rsidR="00E66F00" w:rsidRDefault="00E66F00" w:rsidP="00BA51D4">
            <w:pPr>
              <w:jc w:val="center"/>
              <w:rPr>
                <w:rFonts w:ascii="Garamond" w:hAnsi="Garamond" w:cs="Arial"/>
                <w:bCs/>
              </w:rPr>
            </w:pPr>
          </w:p>
          <w:p w14:paraId="1419E4FC" w14:textId="77777777" w:rsidR="00E66F00" w:rsidRDefault="00E66F00" w:rsidP="00BA51D4">
            <w:pPr>
              <w:jc w:val="center"/>
              <w:rPr>
                <w:rFonts w:ascii="Garamond" w:hAnsi="Garamond" w:cs="Arial"/>
                <w:bCs/>
              </w:rPr>
            </w:pPr>
            <w:r w:rsidRPr="002F0FFA">
              <w:rPr>
                <w:rFonts w:ascii="Garamond" w:hAnsi="Garamond" w:cs="Arial"/>
                <w:bCs/>
              </w:rPr>
              <w:t>34,8</w:t>
            </w:r>
          </w:p>
        </w:tc>
        <w:tc>
          <w:tcPr>
            <w:tcW w:w="1538" w:type="dxa"/>
          </w:tcPr>
          <w:p w14:paraId="40724481" w14:textId="77777777" w:rsidR="00E66F00" w:rsidRDefault="00E66F00" w:rsidP="00BA51D4">
            <w:pPr>
              <w:jc w:val="center"/>
              <w:rPr>
                <w:rFonts w:ascii="Garamond" w:hAnsi="Garamond" w:cs="Arial"/>
                <w:bCs/>
              </w:rPr>
            </w:pPr>
          </w:p>
          <w:p w14:paraId="7ABAE21A" w14:textId="77777777" w:rsidR="00E66F00" w:rsidRDefault="00E66F00" w:rsidP="00BA51D4">
            <w:pPr>
              <w:jc w:val="center"/>
              <w:rPr>
                <w:rFonts w:ascii="Garamond" w:hAnsi="Garamond" w:cs="Arial"/>
                <w:bCs/>
              </w:rPr>
            </w:pPr>
          </w:p>
          <w:p w14:paraId="6E80E618" w14:textId="77777777" w:rsidR="00E66F00" w:rsidRDefault="00E66F00" w:rsidP="00BA51D4">
            <w:pPr>
              <w:jc w:val="center"/>
              <w:rPr>
                <w:rFonts w:ascii="Garamond" w:hAnsi="Garamond" w:cs="Arial"/>
                <w:bCs/>
              </w:rPr>
            </w:pPr>
            <w:r w:rsidRPr="002F0FFA">
              <w:rPr>
                <w:rFonts w:ascii="Garamond" w:hAnsi="Garamond" w:cs="Arial"/>
                <w:bCs/>
              </w:rPr>
              <w:t>213,8</w:t>
            </w:r>
          </w:p>
        </w:tc>
        <w:tc>
          <w:tcPr>
            <w:tcW w:w="1532" w:type="dxa"/>
          </w:tcPr>
          <w:p w14:paraId="6208213A" w14:textId="77777777" w:rsidR="00E66F00" w:rsidRDefault="00E66F00" w:rsidP="00BA51D4">
            <w:pPr>
              <w:jc w:val="center"/>
              <w:rPr>
                <w:rFonts w:ascii="Garamond" w:hAnsi="Garamond" w:cs="Arial"/>
                <w:bCs/>
              </w:rPr>
            </w:pPr>
          </w:p>
          <w:p w14:paraId="6CEF874F" w14:textId="77777777" w:rsidR="00E66F00" w:rsidRDefault="00E66F00" w:rsidP="00BA51D4">
            <w:pPr>
              <w:jc w:val="center"/>
              <w:rPr>
                <w:rFonts w:ascii="Garamond" w:hAnsi="Garamond" w:cs="Arial"/>
                <w:bCs/>
              </w:rPr>
            </w:pPr>
          </w:p>
          <w:p w14:paraId="3C26C85A" w14:textId="77777777" w:rsidR="00E66F00" w:rsidRDefault="00E66F00" w:rsidP="00BA51D4">
            <w:pPr>
              <w:jc w:val="center"/>
              <w:rPr>
                <w:rFonts w:ascii="Garamond" w:hAnsi="Garamond" w:cs="Arial"/>
                <w:bCs/>
              </w:rPr>
            </w:pPr>
            <w:r>
              <w:rPr>
                <w:rFonts w:ascii="Garamond" w:hAnsi="Garamond" w:cs="Arial"/>
                <w:bCs/>
              </w:rPr>
              <w:t>0,0</w:t>
            </w:r>
          </w:p>
        </w:tc>
        <w:tc>
          <w:tcPr>
            <w:tcW w:w="1387" w:type="dxa"/>
          </w:tcPr>
          <w:p w14:paraId="36E0F8D7" w14:textId="77777777" w:rsidR="00E66F00" w:rsidRDefault="00E66F00" w:rsidP="00BA51D4">
            <w:pPr>
              <w:jc w:val="center"/>
              <w:rPr>
                <w:rFonts w:ascii="Garamond" w:hAnsi="Garamond" w:cs="Arial"/>
                <w:bCs/>
              </w:rPr>
            </w:pPr>
          </w:p>
          <w:p w14:paraId="6FB72944" w14:textId="77777777" w:rsidR="00E66F00" w:rsidRDefault="00E66F00" w:rsidP="00BA51D4">
            <w:pPr>
              <w:jc w:val="center"/>
              <w:rPr>
                <w:rFonts w:ascii="Garamond" w:hAnsi="Garamond" w:cs="Arial"/>
                <w:bCs/>
              </w:rPr>
            </w:pPr>
          </w:p>
          <w:p w14:paraId="60B71BC0" w14:textId="77777777" w:rsidR="00E66F00" w:rsidRDefault="00E66F00" w:rsidP="00BA51D4">
            <w:pPr>
              <w:jc w:val="center"/>
              <w:rPr>
                <w:rFonts w:ascii="Garamond" w:hAnsi="Garamond" w:cs="Arial"/>
                <w:bCs/>
              </w:rPr>
            </w:pPr>
            <w:r w:rsidRPr="002F0FFA">
              <w:rPr>
                <w:rFonts w:ascii="Garamond" w:hAnsi="Garamond" w:cs="Arial"/>
                <w:bCs/>
              </w:rPr>
              <w:t>380,7</w:t>
            </w:r>
          </w:p>
        </w:tc>
      </w:tr>
    </w:tbl>
    <w:p w14:paraId="6EBA758B" w14:textId="6A502B5F" w:rsidR="000C2DA3" w:rsidRPr="00BB03A7" w:rsidRDefault="000C2DA3" w:rsidP="000C2DA3">
      <w:pPr>
        <w:pStyle w:val="TITULO1"/>
        <w:numPr>
          <w:ilvl w:val="0"/>
          <w:numId w:val="0"/>
        </w:numPr>
        <w:rPr>
          <w:b w:val="0"/>
          <w:bCs/>
        </w:rPr>
      </w:pPr>
    </w:p>
    <w:p w14:paraId="0F4DF67F" w14:textId="77777777" w:rsidR="000C2DA3" w:rsidRDefault="000C2DA3" w:rsidP="000C2DA3">
      <w:pPr>
        <w:pStyle w:val="TITULO1"/>
        <w:numPr>
          <w:ilvl w:val="0"/>
          <w:numId w:val="0"/>
        </w:numPr>
      </w:pPr>
    </w:p>
    <w:p w14:paraId="76B1983F" w14:textId="31C97F73" w:rsidR="006C12A6" w:rsidRDefault="006C12A6" w:rsidP="00FE4615">
      <w:pPr>
        <w:pStyle w:val="TITULO1"/>
        <w:numPr>
          <w:ilvl w:val="1"/>
          <w:numId w:val="48"/>
        </w:numPr>
        <w:outlineLvl w:val="1"/>
      </w:pPr>
      <w:bookmarkStart w:id="14" w:name="_Toc225765910"/>
      <w:r>
        <w:t>ESTADO DE LA MALLA VIAL LOCALIDAD LOS MARTIRES</w:t>
      </w:r>
      <w:bookmarkEnd w:id="14"/>
    </w:p>
    <w:p w14:paraId="2E9F5E00" w14:textId="7168774C" w:rsidR="003F27EC" w:rsidRDefault="003F27EC" w:rsidP="003F27EC">
      <w:pPr>
        <w:jc w:val="both"/>
        <w:rPr>
          <w:rFonts w:ascii="Garamond" w:hAnsi="Garamond" w:cs="Arial"/>
          <w:bCs/>
        </w:rPr>
      </w:pPr>
      <w:r>
        <w:rPr>
          <w:rFonts w:ascii="Garamond" w:hAnsi="Garamond" w:cs="Arial"/>
          <w:bCs/>
        </w:rPr>
        <w:t>El estado de la malla vial s</w:t>
      </w:r>
      <w:r w:rsidRPr="00B57F33">
        <w:rPr>
          <w:rFonts w:ascii="Garamond" w:hAnsi="Garamond" w:cs="Arial"/>
          <w:bCs/>
        </w:rPr>
        <w:t>e determina mediante el cálculo del indicador PCI (Índice de Condición de pavimento) el cual se rige bajo las normas internacionales ASTM-D-6433 para pavimentos en superficie flexible y rígido, ASTM-E-2840 para pavimentos de superficie articulada, y por el indicador URCI (Índice de condición de vías sin superficie) basado en el Manual Técnico TM 5-626 aplicable para vías en afirmado. Estos indicadores se presentan en una escala de clasificación compuesta por siete (7) categorías cuyo valor oscila entre 0 y 100, donde 0 es un pavimento totalmente fallado y 100 un pavimento en buen estado.</w:t>
      </w:r>
      <w:r>
        <w:rPr>
          <w:rFonts w:ascii="Garamond" w:hAnsi="Garamond" w:cs="Arial"/>
          <w:bCs/>
        </w:rPr>
        <w:t xml:space="preserve"> </w:t>
      </w:r>
    </w:p>
    <w:p w14:paraId="32E6028A" w14:textId="77777777" w:rsidR="003F27EC" w:rsidRDefault="003F27EC" w:rsidP="003F27EC">
      <w:pPr>
        <w:jc w:val="both"/>
        <w:rPr>
          <w:rFonts w:ascii="Garamond" w:hAnsi="Garamond" w:cs="Arial"/>
          <w:bCs/>
        </w:rPr>
      </w:pPr>
      <w:r w:rsidRPr="00B57F33">
        <w:rPr>
          <w:rFonts w:ascii="Garamond" w:hAnsi="Garamond" w:cs="Arial"/>
          <w:bCs/>
        </w:rPr>
        <w:t xml:space="preserve">Para obtener y actualizar los indicadores de estado de la infraestructura de la red vial se tiene en cuenta tres fuentes de información: </w:t>
      </w:r>
    </w:p>
    <w:p w14:paraId="3CFC281F" w14:textId="77777777" w:rsidR="003F27EC" w:rsidRDefault="003F27EC" w:rsidP="003F27EC">
      <w:pPr>
        <w:jc w:val="both"/>
        <w:rPr>
          <w:rFonts w:ascii="Garamond" w:hAnsi="Garamond" w:cs="Arial"/>
          <w:bCs/>
        </w:rPr>
      </w:pPr>
    </w:p>
    <w:p w14:paraId="309C0BBF" w14:textId="77777777" w:rsidR="003F27EC" w:rsidRPr="00895CFE" w:rsidRDefault="003F27EC" w:rsidP="003F27EC">
      <w:pPr>
        <w:pStyle w:val="Prrafodelista"/>
        <w:numPr>
          <w:ilvl w:val="0"/>
          <w:numId w:val="37"/>
        </w:numPr>
        <w:rPr>
          <w:rFonts w:ascii="Garamond" w:eastAsia="Times New Roman" w:hAnsi="Garamond" w:cs="Arial"/>
          <w:bCs/>
          <w:kern w:val="3"/>
          <w:sz w:val="24"/>
          <w:szCs w:val="24"/>
          <w:lang w:eastAsia="zh-CN" w:bidi="hi-IN"/>
        </w:rPr>
      </w:pPr>
      <w:r w:rsidRPr="00895CFE">
        <w:rPr>
          <w:rFonts w:ascii="Garamond" w:eastAsia="Times New Roman" w:hAnsi="Garamond" w:cs="Arial"/>
          <w:bCs/>
          <w:kern w:val="3"/>
          <w:sz w:val="24"/>
          <w:szCs w:val="24"/>
          <w:lang w:eastAsia="zh-CN" w:bidi="hi-IN"/>
        </w:rPr>
        <w:t xml:space="preserve">Calzadas que cuentan con diagnóstico de información capturada en campo durante el periodo de análisis. </w:t>
      </w:r>
    </w:p>
    <w:p w14:paraId="6D7B7A19" w14:textId="77777777" w:rsidR="003F27EC" w:rsidRPr="00895CFE" w:rsidRDefault="003F27EC" w:rsidP="003F27EC">
      <w:pPr>
        <w:pStyle w:val="Prrafodelista"/>
        <w:numPr>
          <w:ilvl w:val="0"/>
          <w:numId w:val="37"/>
        </w:numPr>
        <w:rPr>
          <w:rFonts w:ascii="Garamond" w:eastAsia="Times New Roman" w:hAnsi="Garamond" w:cs="Arial"/>
          <w:bCs/>
          <w:kern w:val="3"/>
          <w:sz w:val="24"/>
          <w:szCs w:val="24"/>
          <w:lang w:eastAsia="zh-CN" w:bidi="hi-IN"/>
        </w:rPr>
      </w:pPr>
      <w:r w:rsidRPr="00895CFE">
        <w:rPr>
          <w:rFonts w:ascii="Garamond" w:eastAsia="Times New Roman" w:hAnsi="Garamond" w:cs="Arial"/>
          <w:bCs/>
          <w:kern w:val="3"/>
          <w:sz w:val="24"/>
          <w:szCs w:val="24"/>
          <w:lang w:eastAsia="zh-CN" w:bidi="hi-IN"/>
        </w:rPr>
        <w:t xml:space="preserve">Reportes de intervención sobre la red vial. </w:t>
      </w:r>
    </w:p>
    <w:p w14:paraId="3507F783" w14:textId="77777777" w:rsidR="003F27EC" w:rsidRPr="00895CFE" w:rsidRDefault="003F27EC" w:rsidP="003F27EC">
      <w:pPr>
        <w:pStyle w:val="Prrafodelista"/>
        <w:numPr>
          <w:ilvl w:val="0"/>
          <w:numId w:val="37"/>
        </w:numPr>
        <w:rPr>
          <w:rFonts w:ascii="Garamond" w:eastAsia="Times New Roman" w:hAnsi="Garamond" w:cs="Arial"/>
          <w:bCs/>
          <w:kern w:val="3"/>
          <w:sz w:val="24"/>
          <w:szCs w:val="24"/>
          <w:lang w:eastAsia="zh-CN" w:bidi="hi-IN"/>
        </w:rPr>
      </w:pPr>
      <w:r w:rsidRPr="00895CFE">
        <w:rPr>
          <w:rFonts w:ascii="Garamond" w:eastAsia="Times New Roman" w:hAnsi="Garamond" w:cs="Arial"/>
          <w:bCs/>
          <w:kern w:val="3"/>
          <w:sz w:val="24"/>
          <w:szCs w:val="24"/>
          <w:lang w:eastAsia="zh-CN" w:bidi="hi-IN"/>
        </w:rPr>
        <w:t xml:space="preserve">Aplicación de modelos de deterioro teóricos que permiten estimar su condición. </w:t>
      </w:r>
    </w:p>
    <w:p w14:paraId="0DAF1BC2" w14:textId="77777777" w:rsidR="003F27EC" w:rsidRDefault="003F27EC" w:rsidP="003F27EC">
      <w:pPr>
        <w:jc w:val="both"/>
        <w:rPr>
          <w:rFonts w:ascii="Garamond" w:hAnsi="Garamond" w:cs="Arial"/>
          <w:bCs/>
        </w:rPr>
      </w:pPr>
      <w:r w:rsidRPr="00B57F33">
        <w:rPr>
          <w:rFonts w:ascii="Garamond" w:hAnsi="Garamond" w:cs="Arial"/>
          <w:bCs/>
        </w:rPr>
        <w:t>A partir de la extensión total de la red vial que corresponde a 15.138,6 km-carril, se cuenta con información de estado de condición superficial para 14.846,8 km-carril, los cuales se distribuyen en 13.632,3 km-carril en suelo urbano (y de expansión urbana), y 1.214,5 km-carril en suelo rural, mientras que para los 291,8 km-carril restantes, no se cuenta con información de estado por corresponder a: superficies en placa huella, piedra laja, restricción de acceso, obra y por factores de seguridad.</w:t>
      </w:r>
    </w:p>
    <w:p w14:paraId="11C899AD" w14:textId="77777777" w:rsidR="003F27EC" w:rsidRDefault="003F27EC" w:rsidP="003F27EC">
      <w:pPr>
        <w:jc w:val="both"/>
        <w:rPr>
          <w:rFonts w:ascii="Garamond" w:hAnsi="Garamond" w:cs="Arial"/>
          <w:bCs/>
        </w:rPr>
      </w:pPr>
    </w:p>
    <w:p w14:paraId="57BC3E2A" w14:textId="77777777" w:rsidR="003F27EC" w:rsidRDefault="003F27EC" w:rsidP="003F27EC">
      <w:pPr>
        <w:jc w:val="both"/>
        <w:rPr>
          <w:rFonts w:ascii="Garamond" w:hAnsi="Garamond" w:cs="Arial"/>
          <w:bCs/>
        </w:rPr>
      </w:pPr>
      <w:r w:rsidRPr="00B57F33">
        <w:rPr>
          <w:rFonts w:ascii="Garamond" w:hAnsi="Garamond" w:cs="Arial"/>
          <w:bCs/>
          <w:noProof/>
        </w:rPr>
        <w:lastRenderedPageBreak/>
        <w:drawing>
          <wp:anchor distT="0" distB="0" distL="114300" distR="114300" simplePos="0" relativeHeight="251662336" behindDoc="0" locked="0" layoutInCell="1" allowOverlap="1" wp14:anchorId="536DFE05" wp14:editId="3DB6D4F1">
            <wp:simplePos x="0" y="0"/>
            <wp:positionH relativeFrom="column">
              <wp:posOffset>-344805</wp:posOffset>
            </wp:positionH>
            <wp:positionV relativeFrom="paragraph">
              <wp:posOffset>367030</wp:posOffset>
            </wp:positionV>
            <wp:extent cx="6624320" cy="1874520"/>
            <wp:effectExtent l="0" t="0" r="508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24320" cy="1874520"/>
                    </a:xfrm>
                    <a:prstGeom prst="rect">
                      <a:avLst/>
                    </a:prstGeom>
                  </pic:spPr>
                </pic:pic>
              </a:graphicData>
            </a:graphic>
            <wp14:sizeRelH relativeFrom="margin">
              <wp14:pctWidth>0</wp14:pctWidth>
            </wp14:sizeRelH>
            <wp14:sizeRelV relativeFrom="margin">
              <wp14:pctHeight>0</wp14:pctHeight>
            </wp14:sizeRelV>
          </wp:anchor>
        </w:drawing>
      </w:r>
      <w:r>
        <w:rPr>
          <w:rFonts w:ascii="Garamond" w:hAnsi="Garamond" w:cs="Arial"/>
          <w:bCs/>
        </w:rPr>
        <w:t>Esto es generado y calculo por el IDU, donde al presentar el informe de resultados con fecha de junio 2025, se observa el estado general de la ciudad de Bogotá.</w:t>
      </w:r>
    </w:p>
    <w:p w14:paraId="6BA9B390" w14:textId="77777777" w:rsidR="003F27EC" w:rsidRPr="00ED5FB5" w:rsidRDefault="003F27EC" w:rsidP="003F27EC">
      <w:pPr>
        <w:jc w:val="center"/>
        <w:rPr>
          <w:rFonts w:ascii="Garamond" w:hAnsi="Garamond" w:cs="Arial"/>
          <w:bCs/>
          <w:sz w:val="16"/>
          <w:szCs w:val="16"/>
        </w:rPr>
      </w:pPr>
      <w:r w:rsidRPr="00ED5FB5">
        <w:rPr>
          <w:rFonts w:ascii="Garamond" w:hAnsi="Garamond" w:cs="Arial"/>
          <w:sz w:val="20"/>
          <w:szCs w:val="20"/>
        </w:rPr>
        <w:t xml:space="preserve">Tabla </w:t>
      </w:r>
      <w:r>
        <w:rPr>
          <w:rFonts w:ascii="Garamond" w:hAnsi="Garamond" w:cs="Arial"/>
          <w:sz w:val="20"/>
          <w:szCs w:val="20"/>
        </w:rPr>
        <w:t>estado por tipo de malla</w:t>
      </w:r>
      <w:r w:rsidRPr="00ED5FB5">
        <w:rPr>
          <w:rFonts w:ascii="Garamond" w:hAnsi="Garamond" w:cs="Arial"/>
          <w:sz w:val="20"/>
          <w:szCs w:val="20"/>
        </w:rPr>
        <w:t xml:space="preserve">. Obtenido de </w:t>
      </w:r>
      <w:hyperlink r:id="rId13"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Reporte junio 2025</w:t>
      </w:r>
    </w:p>
    <w:p w14:paraId="685A8123" w14:textId="77777777" w:rsidR="003F27EC" w:rsidRPr="00B57F33" w:rsidRDefault="003F27EC" w:rsidP="003F27EC">
      <w:pPr>
        <w:jc w:val="both"/>
        <w:rPr>
          <w:rFonts w:ascii="Garamond" w:hAnsi="Garamond" w:cs="Arial"/>
          <w:bCs/>
        </w:rPr>
      </w:pPr>
    </w:p>
    <w:p w14:paraId="73191638" w14:textId="77777777" w:rsidR="003F27EC" w:rsidRDefault="003F27EC" w:rsidP="003F27EC">
      <w:pPr>
        <w:jc w:val="both"/>
        <w:rPr>
          <w:rFonts w:ascii="Garamond" w:hAnsi="Garamond" w:cs="Arial"/>
          <w:bCs/>
        </w:rPr>
      </w:pPr>
      <w:r>
        <w:rPr>
          <w:rFonts w:ascii="Garamond" w:hAnsi="Garamond" w:cs="Arial"/>
          <w:bCs/>
        </w:rPr>
        <w:t>Al realizar el análisis por localidad, se puede evidenciar los siguientes resultados con corte junio 2025.</w:t>
      </w:r>
    </w:p>
    <w:p w14:paraId="247661E0" w14:textId="77777777" w:rsidR="003F27EC" w:rsidRPr="00567B68" w:rsidRDefault="003F27EC" w:rsidP="003F27EC">
      <w:pPr>
        <w:jc w:val="both"/>
        <w:rPr>
          <w:rFonts w:ascii="Garamond" w:hAnsi="Garamond" w:cs="Arial"/>
          <w:bCs/>
        </w:rPr>
      </w:pPr>
      <w:r w:rsidRPr="00404DFD">
        <w:rPr>
          <w:rFonts w:ascii="Garamond" w:hAnsi="Garamond" w:cs="Arial"/>
          <w:bCs/>
          <w:noProof/>
        </w:rPr>
        <w:drawing>
          <wp:anchor distT="0" distB="0" distL="114300" distR="114300" simplePos="0" relativeHeight="251663360" behindDoc="0" locked="0" layoutInCell="1" allowOverlap="1" wp14:anchorId="2A13F433" wp14:editId="5A8C096A">
            <wp:simplePos x="0" y="0"/>
            <wp:positionH relativeFrom="column">
              <wp:posOffset>-504190</wp:posOffset>
            </wp:positionH>
            <wp:positionV relativeFrom="paragraph">
              <wp:posOffset>13970</wp:posOffset>
            </wp:positionV>
            <wp:extent cx="7031990" cy="3009900"/>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7031990" cy="3009900"/>
                    </a:xfrm>
                    <a:prstGeom prst="rect">
                      <a:avLst/>
                    </a:prstGeom>
                  </pic:spPr>
                </pic:pic>
              </a:graphicData>
            </a:graphic>
            <wp14:sizeRelH relativeFrom="margin">
              <wp14:pctWidth>0</wp14:pctWidth>
            </wp14:sizeRelH>
            <wp14:sizeRelV relativeFrom="margin">
              <wp14:pctHeight>0</wp14:pctHeight>
            </wp14:sizeRelV>
          </wp:anchor>
        </w:drawing>
      </w:r>
    </w:p>
    <w:p w14:paraId="6C9587D8" w14:textId="77777777" w:rsidR="003F27EC" w:rsidRPr="00ED5FB5" w:rsidRDefault="003F27EC" w:rsidP="003F27EC">
      <w:pPr>
        <w:jc w:val="center"/>
        <w:rPr>
          <w:rFonts w:ascii="Garamond" w:hAnsi="Garamond" w:cs="Arial"/>
          <w:bCs/>
          <w:sz w:val="16"/>
          <w:szCs w:val="16"/>
        </w:rPr>
      </w:pPr>
      <w:r w:rsidRPr="00ED5FB5">
        <w:rPr>
          <w:rFonts w:ascii="Garamond" w:hAnsi="Garamond" w:cs="Arial"/>
          <w:sz w:val="20"/>
          <w:szCs w:val="20"/>
        </w:rPr>
        <w:t xml:space="preserve">Tabla estado red vial por localidad. Obtenido de </w:t>
      </w:r>
      <w:hyperlink r:id="rId15"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Reporte junio 2025</w:t>
      </w:r>
    </w:p>
    <w:p w14:paraId="3F894F85" w14:textId="77777777" w:rsidR="003F27EC" w:rsidRDefault="003F27EC" w:rsidP="003F27EC">
      <w:pPr>
        <w:jc w:val="both"/>
        <w:rPr>
          <w:rFonts w:ascii="Garamond" w:hAnsi="Garamond" w:cs="Arial"/>
        </w:rPr>
      </w:pPr>
    </w:p>
    <w:p w14:paraId="11BC8A72" w14:textId="77777777" w:rsidR="003F27EC" w:rsidRDefault="003F27EC" w:rsidP="003F27EC">
      <w:pPr>
        <w:jc w:val="both"/>
        <w:rPr>
          <w:rFonts w:ascii="Garamond" w:hAnsi="Garamond" w:cs="Arial"/>
        </w:rPr>
      </w:pPr>
      <w:r>
        <w:rPr>
          <w:rFonts w:ascii="Garamond" w:hAnsi="Garamond" w:cs="Arial"/>
        </w:rPr>
        <w:t xml:space="preserve">Esto representa en resumen un estado actual de la red de malla vial completa en la localidad 14 los </w:t>
      </w:r>
      <w:proofErr w:type="spellStart"/>
      <w:r>
        <w:rPr>
          <w:rFonts w:ascii="Garamond" w:hAnsi="Garamond" w:cs="Arial"/>
        </w:rPr>
        <w:t>Martires</w:t>
      </w:r>
      <w:proofErr w:type="spellEnd"/>
      <w:r>
        <w:rPr>
          <w:rFonts w:ascii="Garamond" w:hAnsi="Garamond" w:cs="Arial"/>
        </w:rPr>
        <w:t xml:space="preserve">, como se muestra a continuación: </w:t>
      </w:r>
    </w:p>
    <w:p w14:paraId="0917E4D3" w14:textId="77777777" w:rsidR="003F27EC" w:rsidRDefault="003F27EC" w:rsidP="003F27EC">
      <w:pPr>
        <w:jc w:val="both"/>
        <w:rPr>
          <w:rFonts w:ascii="Garamond" w:hAnsi="Garamond" w:cs="Arial"/>
        </w:rPr>
      </w:pPr>
    </w:p>
    <w:p w14:paraId="74B228F9" w14:textId="77777777" w:rsidR="003F27EC" w:rsidRDefault="003F27EC" w:rsidP="003F27EC">
      <w:pPr>
        <w:jc w:val="center"/>
        <w:rPr>
          <w:rFonts w:ascii="Garamond" w:hAnsi="Garamond" w:cs="Arial"/>
        </w:rPr>
      </w:pPr>
      <w:r w:rsidRPr="00E039DD">
        <w:rPr>
          <w:rFonts w:ascii="Garamond" w:hAnsi="Garamond" w:cs="Arial"/>
          <w:noProof/>
        </w:rPr>
        <w:lastRenderedPageBreak/>
        <w:drawing>
          <wp:inline distT="0" distB="0" distL="0" distR="0" wp14:anchorId="49520CE3" wp14:editId="6BC53116">
            <wp:extent cx="4815840" cy="2302426"/>
            <wp:effectExtent l="0" t="0" r="381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24583" cy="2306606"/>
                    </a:xfrm>
                    <a:prstGeom prst="rect">
                      <a:avLst/>
                    </a:prstGeom>
                  </pic:spPr>
                </pic:pic>
              </a:graphicData>
            </a:graphic>
          </wp:inline>
        </w:drawing>
      </w:r>
    </w:p>
    <w:p w14:paraId="71DACCBE" w14:textId="77777777" w:rsidR="003F27EC" w:rsidRPr="00B9432E" w:rsidRDefault="003F27EC" w:rsidP="003F27EC">
      <w:pPr>
        <w:jc w:val="center"/>
        <w:rPr>
          <w:rFonts w:ascii="Garamond" w:hAnsi="Garamond" w:cs="Arial"/>
          <w:bCs/>
          <w:sz w:val="16"/>
          <w:szCs w:val="16"/>
        </w:rPr>
      </w:pPr>
      <w:r w:rsidRPr="00B9432E">
        <w:rPr>
          <w:rFonts w:ascii="Garamond" w:hAnsi="Garamond" w:cs="Arial"/>
          <w:sz w:val="20"/>
          <w:szCs w:val="20"/>
        </w:rPr>
        <w:t xml:space="preserve">Tabla estado </w:t>
      </w:r>
      <w:r>
        <w:rPr>
          <w:rFonts w:ascii="Garamond" w:hAnsi="Garamond" w:cs="Arial"/>
          <w:sz w:val="20"/>
          <w:szCs w:val="20"/>
        </w:rPr>
        <w:t>km-carril</w:t>
      </w:r>
      <w:r w:rsidRPr="00B9432E">
        <w:rPr>
          <w:rFonts w:ascii="Garamond" w:hAnsi="Garamond" w:cs="Arial"/>
          <w:sz w:val="20"/>
          <w:szCs w:val="20"/>
        </w:rPr>
        <w:t xml:space="preserve"> por localidad. Obtenido de </w:t>
      </w:r>
      <w:hyperlink r:id="rId17"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Reporte junio 2025</w:t>
      </w:r>
    </w:p>
    <w:p w14:paraId="71ED91A0" w14:textId="77777777" w:rsidR="003F27EC" w:rsidRDefault="003F27EC" w:rsidP="003F27EC">
      <w:pPr>
        <w:jc w:val="center"/>
        <w:rPr>
          <w:rFonts w:ascii="Garamond" w:hAnsi="Garamond" w:cs="Arial"/>
        </w:rPr>
      </w:pPr>
    </w:p>
    <w:p w14:paraId="41F8AA06" w14:textId="77777777" w:rsidR="003F27EC" w:rsidRDefault="003F27EC" w:rsidP="003F27EC">
      <w:pPr>
        <w:jc w:val="both"/>
        <w:rPr>
          <w:rFonts w:ascii="Garamond" w:hAnsi="Garamond" w:cs="Arial"/>
        </w:rPr>
      </w:pPr>
      <w:r>
        <w:rPr>
          <w:rFonts w:ascii="Garamond" w:hAnsi="Garamond" w:cs="Arial"/>
        </w:rPr>
        <w:t>Donde para la malla vial intermedia se cuenta con un estado para la localidad de Los Mártires:</w:t>
      </w:r>
    </w:p>
    <w:p w14:paraId="7B9F8E9A" w14:textId="77777777" w:rsidR="003F27EC" w:rsidRDefault="003F27EC" w:rsidP="003F27EC">
      <w:pPr>
        <w:jc w:val="both"/>
        <w:rPr>
          <w:rFonts w:ascii="Garamond" w:hAnsi="Garamond" w:cs="Arial"/>
        </w:rPr>
      </w:pPr>
    </w:p>
    <w:p w14:paraId="332EB5C3" w14:textId="77777777" w:rsidR="003F27EC" w:rsidRDefault="003F27EC" w:rsidP="003F27EC">
      <w:pPr>
        <w:jc w:val="center"/>
        <w:rPr>
          <w:rFonts w:ascii="Garamond" w:hAnsi="Garamond" w:cs="Arial"/>
        </w:rPr>
      </w:pPr>
      <w:r w:rsidRPr="00895CFE">
        <w:rPr>
          <w:rFonts w:ascii="Garamond" w:hAnsi="Garamond" w:cs="Arial"/>
          <w:noProof/>
        </w:rPr>
        <w:drawing>
          <wp:inline distT="0" distB="0" distL="0" distR="0" wp14:anchorId="06F903EB" wp14:editId="1A1809A4">
            <wp:extent cx="5036820" cy="63201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95708" cy="639402"/>
                    </a:xfrm>
                    <a:prstGeom prst="rect">
                      <a:avLst/>
                    </a:prstGeom>
                  </pic:spPr>
                </pic:pic>
              </a:graphicData>
            </a:graphic>
          </wp:inline>
        </w:drawing>
      </w:r>
    </w:p>
    <w:p w14:paraId="21FFD195" w14:textId="77777777" w:rsidR="003F27EC" w:rsidRDefault="003F27EC" w:rsidP="003F27EC">
      <w:pPr>
        <w:jc w:val="center"/>
        <w:rPr>
          <w:rFonts w:ascii="Garamond" w:hAnsi="Garamond" w:cs="Arial"/>
        </w:rPr>
      </w:pPr>
      <w:r w:rsidRPr="00895CFE">
        <w:rPr>
          <w:rFonts w:ascii="Garamond" w:hAnsi="Garamond" w:cs="Arial"/>
          <w:noProof/>
        </w:rPr>
        <w:lastRenderedPageBreak/>
        <w:drawing>
          <wp:inline distT="0" distB="0" distL="0" distR="0" wp14:anchorId="2736A60E" wp14:editId="768D39E1">
            <wp:extent cx="5036820" cy="238665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46683" cy="2391325"/>
                    </a:xfrm>
                    <a:prstGeom prst="rect">
                      <a:avLst/>
                    </a:prstGeom>
                  </pic:spPr>
                </pic:pic>
              </a:graphicData>
            </a:graphic>
          </wp:inline>
        </w:drawing>
      </w:r>
    </w:p>
    <w:p w14:paraId="6E180F80" w14:textId="77777777" w:rsidR="003F27EC" w:rsidRPr="00B9432E" w:rsidRDefault="003F27EC" w:rsidP="003F27EC">
      <w:pPr>
        <w:jc w:val="center"/>
        <w:rPr>
          <w:rFonts w:ascii="Garamond" w:hAnsi="Garamond" w:cs="Arial"/>
          <w:bCs/>
          <w:sz w:val="16"/>
          <w:szCs w:val="16"/>
        </w:rPr>
      </w:pPr>
      <w:r w:rsidRPr="00B9432E">
        <w:rPr>
          <w:rFonts w:ascii="Garamond" w:hAnsi="Garamond" w:cs="Arial"/>
          <w:sz w:val="20"/>
          <w:szCs w:val="20"/>
        </w:rPr>
        <w:t xml:space="preserve">Tabla estado </w:t>
      </w:r>
      <w:r>
        <w:rPr>
          <w:rFonts w:ascii="Garamond" w:hAnsi="Garamond" w:cs="Arial"/>
          <w:sz w:val="20"/>
          <w:szCs w:val="20"/>
        </w:rPr>
        <w:t>km-carril</w:t>
      </w:r>
      <w:r w:rsidRPr="00B9432E">
        <w:rPr>
          <w:rFonts w:ascii="Garamond" w:hAnsi="Garamond" w:cs="Arial"/>
          <w:sz w:val="20"/>
          <w:szCs w:val="20"/>
        </w:rPr>
        <w:t xml:space="preserve"> </w:t>
      </w:r>
      <w:r>
        <w:rPr>
          <w:rFonts w:ascii="Garamond" w:hAnsi="Garamond" w:cs="Arial"/>
          <w:sz w:val="20"/>
          <w:szCs w:val="20"/>
        </w:rPr>
        <w:t>malla vial intermedia Mártires</w:t>
      </w:r>
      <w:r w:rsidRPr="00B9432E">
        <w:rPr>
          <w:rFonts w:ascii="Garamond" w:hAnsi="Garamond" w:cs="Arial"/>
          <w:sz w:val="20"/>
          <w:szCs w:val="20"/>
        </w:rPr>
        <w:t xml:space="preserve">. Obtenido de </w:t>
      </w:r>
      <w:hyperlink r:id="rId20"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Reporte junio 2025</w:t>
      </w:r>
    </w:p>
    <w:p w14:paraId="2C17A18E" w14:textId="77777777" w:rsidR="003F27EC" w:rsidRDefault="003F27EC" w:rsidP="003F27EC">
      <w:pPr>
        <w:jc w:val="both"/>
        <w:rPr>
          <w:rFonts w:ascii="Garamond" w:hAnsi="Garamond" w:cs="Arial"/>
        </w:rPr>
      </w:pPr>
    </w:p>
    <w:p w14:paraId="219D8866" w14:textId="77777777" w:rsidR="003F27EC" w:rsidRDefault="003F27EC" w:rsidP="003F27EC">
      <w:pPr>
        <w:jc w:val="both"/>
        <w:rPr>
          <w:rFonts w:ascii="Garamond" w:hAnsi="Garamond" w:cs="Arial"/>
        </w:rPr>
      </w:pPr>
      <w:r>
        <w:rPr>
          <w:rFonts w:ascii="Garamond" w:hAnsi="Garamond" w:cs="Arial"/>
        </w:rPr>
        <w:t>Y para la malla vial local, se cuenta con un estado para la localidad de Los Mártires:</w:t>
      </w:r>
    </w:p>
    <w:p w14:paraId="3386734B" w14:textId="77777777" w:rsidR="003F27EC" w:rsidRDefault="003F27EC" w:rsidP="003F27EC">
      <w:pPr>
        <w:jc w:val="both"/>
        <w:rPr>
          <w:rFonts w:ascii="Garamond" w:hAnsi="Garamond" w:cs="Arial"/>
        </w:rPr>
      </w:pPr>
    </w:p>
    <w:p w14:paraId="4801CD9A" w14:textId="77777777" w:rsidR="003F27EC" w:rsidRDefault="003F27EC" w:rsidP="003F27EC">
      <w:pPr>
        <w:jc w:val="center"/>
        <w:rPr>
          <w:rFonts w:ascii="Garamond" w:hAnsi="Garamond" w:cs="Arial"/>
        </w:rPr>
      </w:pPr>
      <w:r w:rsidRPr="00895CFE">
        <w:rPr>
          <w:rFonts w:ascii="Garamond" w:hAnsi="Garamond" w:cs="Arial"/>
          <w:noProof/>
        </w:rPr>
        <w:drawing>
          <wp:inline distT="0" distB="0" distL="0" distR="0" wp14:anchorId="22F261EE" wp14:editId="47A39E3C">
            <wp:extent cx="4968240" cy="610200"/>
            <wp:effectExtent l="0" t="0" r="381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05689" cy="614800"/>
                    </a:xfrm>
                    <a:prstGeom prst="rect">
                      <a:avLst/>
                    </a:prstGeom>
                  </pic:spPr>
                </pic:pic>
              </a:graphicData>
            </a:graphic>
          </wp:inline>
        </w:drawing>
      </w:r>
      <w:r w:rsidRPr="00895CFE">
        <w:rPr>
          <w:rFonts w:ascii="Garamond" w:hAnsi="Garamond" w:cs="Arial"/>
          <w:noProof/>
        </w:rPr>
        <w:lastRenderedPageBreak/>
        <w:drawing>
          <wp:inline distT="0" distB="0" distL="0" distR="0" wp14:anchorId="6AFA352B" wp14:editId="1BD69681">
            <wp:extent cx="4975860" cy="238157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86653" cy="2386743"/>
                    </a:xfrm>
                    <a:prstGeom prst="rect">
                      <a:avLst/>
                    </a:prstGeom>
                  </pic:spPr>
                </pic:pic>
              </a:graphicData>
            </a:graphic>
          </wp:inline>
        </w:drawing>
      </w:r>
    </w:p>
    <w:p w14:paraId="0839601F" w14:textId="77777777" w:rsidR="003F27EC" w:rsidRPr="00B9432E" w:rsidRDefault="003F27EC" w:rsidP="003F27EC">
      <w:pPr>
        <w:jc w:val="center"/>
        <w:rPr>
          <w:rFonts w:ascii="Garamond" w:hAnsi="Garamond" w:cs="Arial"/>
          <w:bCs/>
          <w:sz w:val="16"/>
          <w:szCs w:val="16"/>
        </w:rPr>
      </w:pPr>
      <w:r w:rsidRPr="00B9432E">
        <w:rPr>
          <w:rFonts w:ascii="Garamond" w:hAnsi="Garamond" w:cs="Arial"/>
          <w:sz w:val="20"/>
          <w:szCs w:val="20"/>
        </w:rPr>
        <w:t xml:space="preserve">Tabla estado </w:t>
      </w:r>
      <w:r>
        <w:rPr>
          <w:rFonts w:ascii="Garamond" w:hAnsi="Garamond" w:cs="Arial"/>
          <w:sz w:val="20"/>
          <w:szCs w:val="20"/>
        </w:rPr>
        <w:t>km-carril</w:t>
      </w:r>
      <w:r w:rsidRPr="00B9432E">
        <w:rPr>
          <w:rFonts w:ascii="Garamond" w:hAnsi="Garamond" w:cs="Arial"/>
          <w:sz w:val="20"/>
          <w:szCs w:val="20"/>
        </w:rPr>
        <w:t xml:space="preserve"> </w:t>
      </w:r>
      <w:r>
        <w:rPr>
          <w:rFonts w:ascii="Garamond" w:hAnsi="Garamond" w:cs="Arial"/>
          <w:sz w:val="20"/>
          <w:szCs w:val="20"/>
        </w:rPr>
        <w:t>malla vial local Mártires</w:t>
      </w:r>
      <w:r w:rsidRPr="00B9432E">
        <w:rPr>
          <w:rFonts w:ascii="Garamond" w:hAnsi="Garamond" w:cs="Arial"/>
          <w:sz w:val="20"/>
          <w:szCs w:val="20"/>
        </w:rPr>
        <w:t xml:space="preserve">. Obtenido de </w:t>
      </w:r>
      <w:hyperlink r:id="rId23"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Reporte junio 2025</w:t>
      </w:r>
    </w:p>
    <w:p w14:paraId="1C292A34" w14:textId="77777777" w:rsidR="003F27EC" w:rsidRDefault="003F27EC" w:rsidP="003F27EC">
      <w:pPr>
        <w:jc w:val="center"/>
        <w:rPr>
          <w:rFonts w:ascii="Garamond" w:hAnsi="Garamond" w:cs="Arial"/>
        </w:rPr>
      </w:pPr>
    </w:p>
    <w:p w14:paraId="7244D56B" w14:textId="77777777" w:rsidR="003F27EC" w:rsidRDefault="003F27EC" w:rsidP="003F27EC">
      <w:pPr>
        <w:jc w:val="both"/>
        <w:rPr>
          <w:rFonts w:ascii="Garamond" w:hAnsi="Garamond" w:cs="Arial"/>
        </w:rPr>
      </w:pPr>
      <w:r w:rsidRPr="00930F9D">
        <w:rPr>
          <w:rFonts w:ascii="Garamond" w:hAnsi="Garamond" w:cs="Arial"/>
        </w:rPr>
        <w:t xml:space="preserve">De acuerdo con lo anteriormente expuesto, existe la necesidad de </w:t>
      </w:r>
      <w:r>
        <w:rPr>
          <w:rFonts w:ascii="Garamond" w:hAnsi="Garamond" w:cs="Arial"/>
        </w:rPr>
        <w:t>atender aquellos segmentos viales de la malla vial urbana local e intermedia y espacios peatonales que, por su estado de deterioro, generan riesgos de accidentalidad, aumentan los costos de mantenimiento vehicular, disminuyen la accesibilidad a servicios esenciales y al derecho de movilidad y reducen la competitividad territorial</w:t>
      </w:r>
      <w:r w:rsidRPr="00930F9D">
        <w:rPr>
          <w:rFonts w:ascii="Garamond" w:hAnsi="Garamond" w:cs="Arial"/>
        </w:rPr>
        <w:t>.</w:t>
      </w:r>
      <w:r>
        <w:rPr>
          <w:rFonts w:ascii="Garamond" w:hAnsi="Garamond" w:cs="Arial"/>
        </w:rPr>
        <w:t xml:space="preserve"> </w:t>
      </w:r>
      <w:r w:rsidRPr="000C1CB7">
        <w:rPr>
          <w:rFonts w:ascii="Garamond" w:hAnsi="Garamond" w:cs="Arial"/>
        </w:rPr>
        <w:t>En este sentido, la ejecución de la</w:t>
      </w:r>
      <w:r>
        <w:rPr>
          <w:rFonts w:ascii="Garamond" w:hAnsi="Garamond" w:cs="Arial"/>
        </w:rPr>
        <w:t>s</w:t>
      </w:r>
      <w:r w:rsidRPr="000C1CB7">
        <w:rPr>
          <w:rFonts w:ascii="Garamond" w:hAnsi="Garamond" w:cs="Arial"/>
        </w:rPr>
        <w:t xml:space="preserve"> obra</w:t>
      </w:r>
      <w:r>
        <w:rPr>
          <w:rFonts w:ascii="Garamond" w:hAnsi="Garamond" w:cs="Arial"/>
        </w:rPr>
        <w:t>s necesarias</w:t>
      </w:r>
      <w:r w:rsidRPr="000C1CB7">
        <w:rPr>
          <w:rFonts w:ascii="Garamond" w:hAnsi="Garamond" w:cs="Arial"/>
        </w:rPr>
        <w:t xml:space="preserve"> no solo responde a una obligación administrativa derivada del cumplimiento de metas del Plan de Desarrollo, sino que constituye una inversión estratégica para garantizar condiciones de movilidad segura, incluyente y sostenible en el territorio loca</w:t>
      </w:r>
      <w:r>
        <w:rPr>
          <w:rFonts w:ascii="Garamond" w:hAnsi="Garamond" w:cs="Arial"/>
        </w:rPr>
        <w:t>l.</w:t>
      </w:r>
    </w:p>
    <w:p w14:paraId="55BC637B" w14:textId="77777777" w:rsidR="003F27EC" w:rsidRDefault="003F27EC" w:rsidP="003F27EC">
      <w:pPr>
        <w:jc w:val="both"/>
        <w:rPr>
          <w:rFonts w:ascii="Garamond" w:hAnsi="Garamond" w:cs="Arial"/>
        </w:rPr>
      </w:pPr>
    </w:p>
    <w:p w14:paraId="37413808" w14:textId="77777777" w:rsidR="003F27EC" w:rsidRDefault="003F27EC" w:rsidP="003F27EC">
      <w:pPr>
        <w:jc w:val="both"/>
        <w:rPr>
          <w:rFonts w:ascii="Garamond" w:hAnsi="Garamond" w:cs="Arial"/>
        </w:rPr>
      </w:pPr>
      <w:r w:rsidRPr="00CB2089">
        <w:rPr>
          <w:rFonts w:ascii="Garamond" w:hAnsi="Garamond" w:cs="Arial"/>
        </w:rPr>
        <w:t xml:space="preserve">El Fondo de Desarrollo Local de </w:t>
      </w:r>
      <w:r>
        <w:rPr>
          <w:rFonts w:ascii="Garamond" w:hAnsi="Garamond" w:cs="Arial"/>
        </w:rPr>
        <w:t>Los Mártires</w:t>
      </w:r>
      <w:r w:rsidRPr="00CB2089">
        <w:rPr>
          <w:rFonts w:ascii="Garamond" w:hAnsi="Garamond" w:cs="Arial"/>
        </w:rPr>
        <w:t xml:space="preserve"> se permite precisar que la necesidad de la contratación surge de</w:t>
      </w:r>
      <w:r>
        <w:rPr>
          <w:rFonts w:ascii="Garamond" w:hAnsi="Garamond" w:cs="Arial"/>
        </w:rPr>
        <w:t xml:space="preserve">l estado actual de la </w:t>
      </w:r>
      <w:r w:rsidRPr="00CB2089">
        <w:rPr>
          <w:rFonts w:ascii="Garamond" w:hAnsi="Garamond" w:cs="Arial"/>
        </w:rPr>
        <w:t xml:space="preserve">malla vial y del espacio público en la localidad, los cuales evidencian un deterioro significativo que afecta de manera directa la movilidad, la seguridad vial, la accesibilidad y la calidad de vida de los habitantes. Dichos hallazgos se encuentran alineados con los proyectos de </w:t>
      </w:r>
      <w:r w:rsidRPr="00CB2089">
        <w:rPr>
          <w:rFonts w:ascii="Garamond" w:hAnsi="Garamond" w:cs="Arial"/>
        </w:rPr>
        <w:lastRenderedPageBreak/>
        <w:t>inversión 2</w:t>
      </w:r>
      <w:r>
        <w:rPr>
          <w:rFonts w:ascii="Garamond" w:hAnsi="Garamond" w:cs="Arial"/>
        </w:rPr>
        <w:t>799</w:t>
      </w:r>
      <w:r w:rsidRPr="00CB2089">
        <w:rPr>
          <w:rFonts w:ascii="Garamond" w:hAnsi="Garamond" w:cs="Arial"/>
        </w:rPr>
        <w:t xml:space="preserve"> “</w:t>
      </w:r>
      <w:r>
        <w:rPr>
          <w:rFonts w:ascii="Garamond" w:hAnsi="Garamond" w:cs="Arial"/>
        </w:rPr>
        <w:t>Mártires avanza en mejorar su malla vial</w:t>
      </w:r>
      <w:r w:rsidRPr="00CB2089">
        <w:rPr>
          <w:rFonts w:ascii="Garamond" w:hAnsi="Garamond" w:cs="Arial"/>
        </w:rPr>
        <w:t>” y 2</w:t>
      </w:r>
      <w:r>
        <w:rPr>
          <w:rFonts w:ascii="Garamond" w:hAnsi="Garamond" w:cs="Arial"/>
        </w:rPr>
        <w:t>798</w:t>
      </w:r>
      <w:r w:rsidRPr="00CB2089">
        <w:rPr>
          <w:rFonts w:ascii="Garamond" w:hAnsi="Garamond" w:cs="Arial"/>
        </w:rPr>
        <w:t xml:space="preserve"> “</w:t>
      </w:r>
      <w:r>
        <w:rPr>
          <w:rFonts w:ascii="Garamond" w:hAnsi="Garamond" w:cs="Arial"/>
        </w:rPr>
        <w:t>Mártires avanza con mejor espacio público peatonal</w:t>
      </w:r>
      <w:r w:rsidRPr="00CB2089">
        <w:rPr>
          <w:rFonts w:ascii="Garamond" w:hAnsi="Garamond" w:cs="Arial"/>
        </w:rPr>
        <w:t>”, contemplados en el Plan de Desarrollo Local 2025–2028 “</w:t>
      </w:r>
      <w:r>
        <w:rPr>
          <w:rFonts w:ascii="Garamond" w:hAnsi="Garamond" w:cs="Arial"/>
        </w:rPr>
        <w:t>Los Mártires</w:t>
      </w:r>
      <w:r w:rsidRPr="00CB2089">
        <w:rPr>
          <w:rFonts w:ascii="Garamond" w:hAnsi="Garamond" w:cs="Arial"/>
        </w:rPr>
        <w:t xml:space="preserve"> Camina Segura”.</w:t>
      </w:r>
    </w:p>
    <w:p w14:paraId="5544E085" w14:textId="5C0F5648" w:rsidR="000C2DA3" w:rsidRPr="00BB03A7" w:rsidRDefault="000C2DA3" w:rsidP="000C2DA3">
      <w:pPr>
        <w:pStyle w:val="TITULO1"/>
        <w:numPr>
          <w:ilvl w:val="0"/>
          <w:numId w:val="0"/>
        </w:numPr>
        <w:rPr>
          <w:b w:val="0"/>
          <w:bCs/>
        </w:rPr>
      </w:pPr>
    </w:p>
    <w:p w14:paraId="4E34DFD6" w14:textId="77777777" w:rsidR="000C2DA3" w:rsidRDefault="000C2DA3" w:rsidP="000C2DA3">
      <w:pPr>
        <w:pStyle w:val="TITULO1"/>
        <w:numPr>
          <w:ilvl w:val="0"/>
          <w:numId w:val="0"/>
        </w:numPr>
      </w:pPr>
    </w:p>
    <w:p w14:paraId="06DA5192" w14:textId="012BE73E" w:rsidR="006C12A6" w:rsidRDefault="00965175" w:rsidP="00FE4615">
      <w:pPr>
        <w:pStyle w:val="TITULO1"/>
        <w:numPr>
          <w:ilvl w:val="1"/>
          <w:numId w:val="48"/>
        </w:numPr>
        <w:outlineLvl w:val="1"/>
      </w:pPr>
      <w:bookmarkStart w:id="15" w:name="_Toc225765911"/>
      <w:r>
        <w:t xml:space="preserve">COMPOSICIÓN </w:t>
      </w:r>
      <w:r w:rsidR="006C12A6">
        <w:t>DEL ESPACIO PUBLICO</w:t>
      </w:r>
      <w:bookmarkEnd w:id="15"/>
      <w:r>
        <w:t xml:space="preserve"> DE LOS MARTIRES</w:t>
      </w:r>
    </w:p>
    <w:p w14:paraId="634B9BF9" w14:textId="2D58D2FC" w:rsidR="00965175" w:rsidRDefault="00965175" w:rsidP="00965175">
      <w:pPr>
        <w:jc w:val="both"/>
        <w:rPr>
          <w:rFonts w:ascii="Garamond" w:hAnsi="Garamond" w:cs="Arial"/>
        </w:rPr>
      </w:pPr>
      <w:r>
        <w:rPr>
          <w:rFonts w:ascii="Garamond" w:hAnsi="Garamond" w:cs="Arial"/>
        </w:rPr>
        <w:t xml:space="preserve">La última fecha de corte reportada por el IDU en su plataforma del Sistema de Gestión de Infraestructura vial y espacio público – SIIPVIALES es del 31 de diciembre del 2024, donde se evidencia que hay en total en la ciudad de Bogotá, </w:t>
      </w:r>
      <w:r w:rsidRPr="004F0377">
        <w:rPr>
          <w:rFonts w:ascii="Garamond" w:hAnsi="Garamond" w:cs="Arial"/>
        </w:rPr>
        <w:t>36</w:t>
      </w:r>
      <w:r>
        <w:rPr>
          <w:rFonts w:ascii="Garamond" w:hAnsi="Garamond" w:cs="Arial"/>
        </w:rPr>
        <w:t>.</w:t>
      </w:r>
      <w:r w:rsidRPr="004F0377">
        <w:rPr>
          <w:rFonts w:ascii="Garamond" w:hAnsi="Garamond" w:cs="Arial"/>
        </w:rPr>
        <w:t>717</w:t>
      </w:r>
      <w:r>
        <w:rPr>
          <w:rFonts w:ascii="Garamond" w:hAnsi="Garamond" w:cs="Arial"/>
        </w:rPr>
        <w:t>.</w:t>
      </w:r>
      <w:r w:rsidRPr="004F0377">
        <w:rPr>
          <w:rFonts w:ascii="Garamond" w:hAnsi="Garamond" w:cs="Arial"/>
        </w:rPr>
        <w:t>527</w:t>
      </w:r>
      <w:r>
        <w:rPr>
          <w:rFonts w:ascii="Garamond" w:hAnsi="Garamond" w:cs="Arial"/>
        </w:rPr>
        <w:t>,</w:t>
      </w:r>
      <w:r w:rsidRPr="004F0377">
        <w:rPr>
          <w:rFonts w:ascii="Garamond" w:hAnsi="Garamond" w:cs="Arial"/>
        </w:rPr>
        <w:t>67</w:t>
      </w:r>
      <w:r>
        <w:rPr>
          <w:rFonts w:ascii="Garamond" w:hAnsi="Garamond" w:cs="Arial"/>
        </w:rPr>
        <w:t xml:space="preserve"> m2 de andenes, de los cuales solamente 26.970.063 cuentan con un estado categorizado de acuerdo a la fecha de corte del informe de gestión. </w:t>
      </w:r>
    </w:p>
    <w:p w14:paraId="66AB93DB" w14:textId="77777777" w:rsidR="00965175" w:rsidRDefault="00965175" w:rsidP="00965175">
      <w:pPr>
        <w:jc w:val="both"/>
        <w:rPr>
          <w:rFonts w:ascii="Garamond" w:hAnsi="Garamond" w:cs="Arial"/>
        </w:rPr>
      </w:pPr>
      <w:r>
        <w:rPr>
          <w:rFonts w:ascii="Garamond" w:hAnsi="Garamond" w:cs="Arial"/>
        </w:rPr>
        <w:t>A continuación, se evidencian por localidad, el porcentaje de andenes y su estado actual.</w:t>
      </w:r>
    </w:p>
    <w:p w14:paraId="5F542C65" w14:textId="77777777" w:rsidR="00965175" w:rsidRDefault="00965175" w:rsidP="00965175">
      <w:pPr>
        <w:jc w:val="both"/>
        <w:rPr>
          <w:rFonts w:ascii="Garamond" w:hAnsi="Garamond" w:cs="Arial"/>
        </w:rPr>
      </w:pPr>
    </w:p>
    <w:p w14:paraId="3B3817DA" w14:textId="77777777" w:rsidR="00965175" w:rsidRDefault="00965175" w:rsidP="00965175">
      <w:pPr>
        <w:jc w:val="both"/>
        <w:rPr>
          <w:rFonts w:ascii="Garamond" w:hAnsi="Garamond" w:cs="Arial"/>
        </w:rPr>
      </w:pPr>
      <w:r w:rsidRPr="00E87C41">
        <w:rPr>
          <w:rFonts w:ascii="Garamond" w:hAnsi="Garamond" w:cs="Arial"/>
          <w:noProof/>
        </w:rPr>
        <w:drawing>
          <wp:inline distT="0" distB="0" distL="0" distR="0" wp14:anchorId="62AD33E7" wp14:editId="29AD1D54">
            <wp:extent cx="5971540" cy="1840230"/>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71540" cy="1840230"/>
                    </a:xfrm>
                    <a:prstGeom prst="rect">
                      <a:avLst/>
                    </a:prstGeom>
                  </pic:spPr>
                </pic:pic>
              </a:graphicData>
            </a:graphic>
          </wp:inline>
        </w:drawing>
      </w:r>
    </w:p>
    <w:p w14:paraId="71F7D504" w14:textId="77777777" w:rsidR="00965175" w:rsidRPr="00B9432E" w:rsidRDefault="00965175" w:rsidP="00965175">
      <w:pPr>
        <w:jc w:val="center"/>
        <w:rPr>
          <w:rFonts w:ascii="Garamond" w:hAnsi="Garamond" w:cs="Arial"/>
          <w:bCs/>
          <w:sz w:val="16"/>
          <w:szCs w:val="16"/>
        </w:rPr>
      </w:pPr>
      <w:r>
        <w:rPr>
          <w:rFonts w:ascii="Garamond" w:hAnsi="Garamond" w:cs="Arial"/>
          <w:sz w:val="20"/>
          <w:szCs w:val="20"/>
        </w:rPr>
        <w:t>Gráfico estado de andenes por localidad</w:t>
      </w:r>
      <w:r w:rsidRPr="00B9432E">
        <w:rPr>
          <w:rFonts w:ascii="Garamond" w:hAnsi="Garamond" w:cs="Arial"/>
          <w:sz w:val="20"/>
          <w:szCs w:val="20"/>
        </w:rPr>
        <w:t xml:space="preserve">. Obtenido de </w:t>
      </w:r>
      <w:hyperlink r:id="rId25"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xml:space="preserve">. Reporte </w:t>
      </w:r>
      <w:r>
        <w:rPr>
          <w:rFonts w:ascii="Garamond" w:hAnsi="Garamond" w:cs="Arial"/>
          <w:bCs/>
          <w:sz w:val="20"/>
          <w:szCs w:val="20"/>
        </w:rPr>
        <w:t>diciembre 2024.</w:t>
      </w:r>
    </w:p>
    <w:p w14:paraId="4BB3FDF4" w14:textId="77777777" w:rsidR="00965175" w:rsidRDefault="00965175" w:rsidP="00965175">
      <w:pPr>
        <w:jc w:val="both"/>
        <w:rPr>
          <w:rFonts w:ascii="Garamond" w:hAnsi="Garamond" w:cs="Arial"/>
        </w:rPr>
      </w:pPr>
    </w:p>
    <w:p w14:paraId="53224B16" w14:textId="77777777" w:rsidR="00965175" w:rsidRDefault="00965175" w:rsidP="00965175">
      <w:pPr>
        <w:jc w:val="both"/>
        <w:rPr>
          <w:rFonts w:ascii="Garamond" w:hAnsi="Garamond" w:cs="Arial"/>
        </w:rPr>
      </w:pPr>
      <w:r>
        <w:rPr>
          <w:rFonts w:ascii="Garamond" w:hAnsi="Garamond" w:cs="Arial"/>
        </w:rPr>
        <w:t xml:space="preserve">Para la localidad de Los Mártires corresponden </w:t>
      </w:r>
      <w:r w:rsidRPr="00AF6936">
        <w:rPr>
          <w:rFonts w:ascii="Garamond" w:hAnsi="Garamond" w:cs="Arial"/>
        </w:rPr>
        <w:t>942,671</w:t>
      </w:r>
      <w:r>
        <w:rPr>
          <w:rFonts w:ascii="Garamond" w:hAnsi="Garamond" w:cs="Arial"/>
        </w:rPr>
        <w:t xml:space="preserve"> m2, </w:t>
      </w:r>
      <w:r w:rsidRPr="00AF6936">
        <w:rPr>
          <w:rFonts w:ascii="Garamond" w:hAnsi="Garamond" w:cs="Arial"/>
        </w:rPr>
        <w:t>los cuales se encuentran desagregados en función del tipo de elemento y malla vial, acorde al POT 190 de 2004, como se presenta a continuación:</w:t>
      </w:r>
    </w:p>
    <w:p w14:paraId="65A775D7" w14:textId="77777777" w:rsidR="00965175" w:rsidRDefault="00965175" w:rsidP="00965175">
      <w:pPr>
        <w:jc w:val="both"/>
        <w:rPr>
          <w:rFonts w:ascii="Garamond" w:hAnsi="Garamond" w:cs="Arial"/>
        </w:rPr>
      </w:pPr>
    </w:p>
    <w:p w14:paraId="646093B1" w14:textId="77777777" w:rsidR="00965175" w:rsidRDefault="00965175" w:rsidP="00965175">
      <w:pPr>
        <w:jc w:val="center"/>
        <w:rPr>
          <w:rFonts w:ascii="Garamond" w:hAnsi="Garamond" w:cs="Arial"/>
        </w:rPr>
      </w:pPr>
      <w:r w:rsidRPr="00AF6936">
        <w:rPr>
          <w:rFonts w:ascii="Garamond" w:hAnsi="Garamond" w:cs="Arial"/>
          <w:noProof/>
        </w:rPr>
        <w:drawing>
          <wp:inline distT="0" distB="0" distL="0" distR="0" wp14:anchorId="714AF561" wp14:editId="63B49095">
            <wp:extent cx="3947160" cy="1136204"/>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67563" cy="1142077"/>
                    </a:xfrm>
                    <a:prstGeom prst="rect">
                      <a:avLst/>
                    </a:prstGeom>
                  </pic:spPr>
                </pic:pic>
              </a:graphicData>
            </a:graphic>
          </wp:inline>
        </w:drawing>
      </w:r>
    </w:p>
    <w:p w14:paraId="680EDE4A" w14:textId="77777777" w:rsidR="00965175" w:rsidRDefault="00965175" w:rsidP="00965175">
      <w:pPr>
        <w:jc w:val="center"/>
        <w:rPr>
          <w:rFonts w:ascii="Garamond" w:hAnsi="Garamond" w:cs="Arial"/>
          <w:bCs/>
          <w:sz w:val="20"/>
          <w:szCs w:val="20"/>
        </w:rPr>
      </w:pPr>
      <w:r>
        <w:rPr>
          <w:rFonts w:ascii="Garamond" w:hAnsi="Garamond" w:cs="Arial"/>
          <w:sz w:val="20"/>
          <w:szCs w:val="20"/>
        </w:rPr>
        <w:t>Tabla extensión espacio público por tipo de malla localidad Los Mártires.</w:t>
      </w:r>
      <w:r w:rsidRPr="00B9432E">
        <w:rPr>
          <w:rFonts w:ascii="Garamond" w:hAnsi="Garamond" w:cs="Arial"/>
          <w:sz w:val="20"/>
          <w:szCs w:val="20"/>
        </w:rPr>
        <w:t xml:space="preserve"> Obtenido de </w:t>
      </w:r>
      <w:hyperlink r:id="rId27"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xml:space="preserve">. </w:t>
      </w:r>
    </w:p>
    <w:p w14:paraId="1D72B9CA" w14:textId="77777777" w:rsidR="00965175" w:rsidRDefault="00965175" w:rsidP="00965175">
      <w:pPr>
        <w:jc w:val="center"/>
        <w:rPr>
          <w:rFonts w:ascii="Garamond" w:hAnsi="Garamond" w:cs="Arial"/>
          <w:bCs/>
          <w:sz w:val="20"/>
          <w:szCs w:val="20"/>
        </w:rPr>
      </w:pPr>
      <w:r w:rsidRPr="00B9432E">
        <w:rPr>
          <w:rFonts w:ascii="Garamond" w:hAnsi="Garamond" w:cs="Arial"/>
          <w:bCs/>
          <w:sz w:val="20"/>
          <w:szCs w:val="20"/>
        </w:rPr>
        <w:t xml:space="preserve">Reporte </w:t>
      </w:r>
      <w:r>
        <w:rPr>
          <w:rFonts w:ascii="Garamond" w:hAnsi="Garamond" w:cs="Arial"/>
          <w:bCs/>
          <w:sz w:val="20"/>
          <w:szCs w:val="20"/>
        </w:rPr>
        <w:t>diciembre 2024</w:t>
      </w:r>
    </w:p>
    <w:p w14:paraId="554E4C5A" w14:textId="77777777" w:rsidR="00965175" w:rsidRDefault="00965175" w:rsidP="00965175">
      <w:pPr>
        <w:jc w:val="center"/>
        <w:rPr>
          <w:rFonts w:ascii="Garamond" w:hAnsi="Garamond" w:cs="Arial"/>
        </w:rPr>
      </w:pPr>
    </w:p>
    <w:p w14:paraId="37D40DF5" w14:textId="77777777" w:rsidR="00965175" w:rsidRDefault="00965175" w:rsidP="00965175">
      <w:pPr>
        <w:jc w:val="both"/>
        <w:rPr>
          <w:rFonts w:ascii="Garamond" w:hAnsi="Garamond" w:cs="Arial"/>
        </w:rPr>
      </w:pPr>
      <w:r>
        <w:rPr>
          <w:rFonts w:ascii="Garamond" w:hAnsi="Garamond" w:cs="Arial"/>
        </w:rPr>
        <w:t xml:space="preserve">Adicional a esto, se separan por tipo de elemento de la siguiente manera: </w:t>
      </w:r>
    </w:p>
    <w:p w14:paraId="5D28541B" w14:textId="77777777" w:rsidR="00965175" w:rsidRDefault="00965175" w:rsidP="00965175">
      <w:pPr>
        <w:jc w:val="both"/>
        <w:rPr>
          <w:rFonts w:ascii="Garamond" w:hAnsi="Garamond" w:cs="Arial"/>
        </w:rPr>
      </w:pPr>
    </w:p>
    <w:p w14:paraId="6F2F836C" w14:textId="77777777" w:rsidR="00965175" w:rsidRDefault="00965175" w:rsidP="00965175">
      <w:pPr>
        <w:jc w:val="center"/>
        <w:rPr>
          <w:rFonts w:ascii="Garamond" w:hAnsi="Garamond" w:cs="Arial"/>
        </w:rPr>
      </w:pPr>
      <w:r w:rsidRPr="00AF6936">
        <w:rPr>
          <w:rFonts w:ascii="Garamond" w:hAnsi="Garamond" w:cs="Arial"/>
          <w:noProof/>
        </w:rPr>
        <w:lastRenderedPageBreak/>
        <w:drawing>
          <wp:inline distT="0" distB="0" distL="0" distR="0" wp14:anchorId="211B9832" wp14:editId="3AAA7781">
            <wp:extent cx="3169920" cy="849906"/>
            <wp:effectExtent l="0" t="0" r="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92447" cy="855946"/>
                    </a:xfrm>
                    <a:prstGeom prst="rect">
                      <a:avLst/>
                    </a:prstGeom>
                  </pic:spPr>
                </pic:pic>
              </a:graphicData>
            </a:graphic>
          </wp:inline>
        </w:drawing>
      </w:r>
    </w:p>
    <w:p w14:paraId="0CD1AA7E" w14:textId="77777777" w:rsidR="00965175" w:rsidRDefault="00965175" w:rsidP="00965175">
      <w:pPr>
        <w:jc w:val="center"/>
        <w:rPr>
          <w:rFonts w:ascii="Garamond" w:hAnsi="Garamond" w:cs="Arial"/>
          <w:bCs/>
          <w:sz w:val="20"/>
          <w:szCs w:val="20"/>
        </w:rPr>
      </w:pPr>
      <w:r>
        <w:rPr>
          <w:rFonts w:ascii="Garamond" w:hAnsi="Garamond" w:cs="Arial"/>
          <w:sz w:val="20"/>
          <w:szCs w:val="20"/>
        </w:rPr>
        <w:t>Tabla extensión por tipo de elemento localidad Los Mártires.</w:t>
      </w:r>
      <w:r w:rsidRPr="00B9432E">
        <w:rPr>
          <w:rFonts w:ascii="Garamond" w:hAnsi="Garamond" w:cs="Arial"/>
          <w:sz w:val="20"/>
          <w:szCs w:val="20"/>
        </w:rPr>
        <w:t xml:space="preserve"> Obtenido de </w:t>
      </w:r>
      <w:hyperlink r:id="rId29"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xml:space="preserve">. </w:t>
      </w:r>
    </w:p>
    <w:p w14:paraId="628658BF" w14:textId="77777777" w:rsidR="00965175" w:rsidRDefault="00965175" w:rsidP="00965175">
      <w:pPr>
        <w:jc w:val="center"/>
        <w:rPr>
          <w:rFonts w:ascii="Garamond" w:hAnsi="Garamond" w:cs="Arial"/>
          <w:bCs/>
          <w:sz w:val="20"/>
          <w:szCs w:val="20"/>
        </w:rPr>
      </w:pPr>
      <w:r w:rsidRPr="00B9432E">
        <w:rPr>
          <w:rFonts w:ascii="Garamond" w:hAnsi="Garamond" w:cs="Arial"/>
          <w:bCs/>
          <w:sz w:val="20"/>
          <w:szCs w:val="20"/>
        </w:rPr>
        <w:t xml:space="preserve">Reporte </w:t>
      </w:r>
      <w:r>
        <w:rPr>
          <w:rFonts w:ascii="Garamond" w:hAnsi="Garamond" w:cs="Arial"/>
          <w:bCs/>
          <w:sz w:val="20"/>
          <w:szCs w:val="20"/>
        </w:rPr>
        <w:t>diciembre 2024</w:t>
      </w:r>
    </w:p>
    <w:p w14:paraId="57078156" w14:textId="77777777" w:rsidR="00965175" w:rsidRDefault="00965175" w:rsidP="00965175">
      <w:pPr>
        <w:jc w:val="both"/>
        <w:rPr>
          <w:rFonts w:ascii="Garamond" w:hAnsi="Garamond" w:cs="Arial"/>
        </w:rPr>
      </w:pPr>
    </w:p>
    <w:p w14:paraId="5DF2CF66" w14:textId="55F993F0" w:rsidR="000C2DA3" w:rsidRDefault="000C2DA3" w:rsidP="000C2DA3">
      <w:pPr>
        <w:pStyle w:val="TITULO1"/>
        <w:numPr>
          <w:ilvl w:val="0"/>
          <w:numId w:val="0"/>
        </w:numPr>
      </w:pPr>
    </w:p>
    <w:p w14:paraId="377E69E6" w14:textId="6B13C7AE" w:rsidR="000C2DA3" w:rsidRDefault="006C12A6" w:rsidP="000C2DA3">
      <w:pPr>
        <w:pStyle w:val="TITULO1"/>
        <w:numPr>
          <w:ilvl w:val="1"/>
          <w:numId w:val="48"/>
        </w:numPr>
        <w:outlineLvl w:val="1"/>
      </w:pPr>
      <w:bookmarkStart w:id="16" w:name="_Toc225765912"/>
      <w:r>
        <w:t>ESTADO DEL ESPACIO PUBLICO LOCALIDAD LOS MARTIRES</w:t>
      </w:r>
      <w:bookmarkEnd w:id="16"/>
    </w:p>
    <w:p w14:paraId="4DABDB5A" w14:textId="6E5942CD" w:rsidR="000E4030" w:rsidRDefault="000E4030" w:rsidP="000E4030">
      <w:pPr>
        <w:jc w:val="both"/>
        <w:rPr>
          <w:rFonts w:ascii="Garamond" w:hAnsi="Garamond" w:cs="Arial"/>
          <w:bCs/>
        </w:rPr>
      </w:pPr>
      <w:r>
        <w:rPr>
          <w:rFonts w:ascii="Garamond" w:hAnsi="Garamond" w:cs="Arial"/>
          <w:bCs/>
        </w:rPr>
        <w:t>Con el fin de contar con un contexto general del estado tanto de la malla vial como el espacio público, se presenta el informe de gestión con fecha de corte del 31 de diciembre de 2024 (ultimo actualizado) creado por el Instituto de Desarrollo Urbano-IDU, que muestra el estado actual general del espacio público de la localidad, como se evidencia a continuación:</w:t>
      </w:r>
    </w:p>
    <w:p w14:paraId="550ADC04" w14:textId="77777777" w:rsidR="000E4030" w:rsidRDefault="000E4030" w:rsidP="000E4030">
      <w:pPr>
        <w:jc w:val="both"/>
        <w:rPr>
          <w:rFonts w:ascii="Garamond" w:hAnsi="Garamond" w:cs="Arial"/>
          <w:bCs/>
        </w:rPr>
      </w:pPr>
      <w:r w:rsidRPr="004C100E">
        <w:rPr>
          <w:rFonts w:ascii="Garamond" w:hAnsi="Garamond" w:cs="Arial"/>
          <w:bCs/>
          <w:noProof/>
        </w:rPr>
        <w:drawing>
          <wp:anchor distT="0" distB="0" distL="114300" distR="114300" simplePos="0" relativeHeight="251665408" behindDoc="0" locked="0" layoutInCell="1" allowOverlap="1" wp14:anchorId="5F1F26FD" wp14:editId="63DB915A">
            <wp:simplePos x="0" y="0"/>
            <wp:positionH relativeFrom="column">
              <wp:posOffset>-420370</wp:posOffset>
            </wp:positionH>
            <wp:positionV relativeFrom="paragraph">
              <wp:posOffset>173990</wp:posOffset>
            </wp:positionV>
            <wp:extent cx="6856730" cy="762000"/>
            <wp:effectExtent l="0" t="0" r="127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856730" cy="762000"/>
                    </a:xfrm>
                    <a:prstGeom prst="rect">
                      <a:avLst/>
                    </a:prstGeom>
                  </pic:spPr>
                </pic:pic>
              </a:graphicData>
            </a:graphic>
            <wp14:sizeRelH relativeFrom="margin">
              <wp14:pctWidth>0</wp14:pctWidth>
            </wp14:sizeRelH>
            <wp14:sizeRelV relativeFrom="margin">
              <wp14:pctHeight>0</wp14:pctHeight>
            </wp14:sizeRelV>
          </wp:anchor>
        </w:drawing>
      </w:r>
    </w:p>
    <w:p w14:paraId="1CA77ADE" w14:textId="77777777" w:rsidR="000E4030" w:rsidRDefault="000E4030" w:rsidP="000E4030">
      <w:pPr>
        <w:jc w:val="center"/>
        <w:rPr>
          <w:rFonts w:ascii="Garamond" w:hAnsi="Garamond" w:cs="Arial"/>
          <w:bCs/>
          <w:sz w:val="20"/>
          <w:szCs w:val="20"/>
        </w:rPr>
      </w:pPr>
      <w:r>
        <w:rPr>
          <w:rFonts w:ascii="Garamond" w:hAnsi="Garamond" w:cs="Arial"/>
          <w:sz w:val="20"/>
          <w:szCs w:val="20"/>
        </w:rPr>
        <w:t>Tabla estado espacio público localidad Los Mártires.</w:t>
      </w:r>
      <w:r w:rsidRPr="00B9432E">
        <w:rPr>
          <w:rFonts w:ascii="Garamond" w:hAnsi="Garamond" w:cs="Arial"/>
          <w:sz w:val="20"/>
          <w:szCs w:val="20"/>
        </w:rPr>
        <w:t xml:space="preserve"> Obtenido de </w:t>
      </w:r>
      <w:hyperlink r:id="rId31"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xml:space="preserve">. </w:t>
      </w:r>
    </w:p>
    <w:p w14:paraId="60216253" w14:textId="77777777" w:rsidR="000E4030" w:rsidRDefault="000E4030" w:rsidP="000E4030">
      <w:pPr>
        <w:jc w:val="center"/>
        <w:rPr>
          <w:rFonts w:ascii="Garamond" w:hAnsi="Garamond" w:cs="Arial"/>
          <w:bCs/>
          <w:sz w:val="20"/>
          <w:szCs w:val="20"/>
        </w:rPr>
      </w:pPr>
      <w:r w:rsidRPr="00B9432E">
        <w:rPr>
          <w:rFonts w:ascii="Garamond" w:hAnsi="Garamond" w:cs="Arial"/>
          <w:bCs/>
          <w:sz w:val="20"/>
          <w:szCs w:val="20"/>
        </w:rPr>
        <w:t xml:space="preserve">Reporte </w:t>
      </w:r>
      <w:r>
        <w:rPr>
          <w:rFonts w:ascii="Garamond" w:hAnsi="Garamond" w:cs="Arial"/>
          <w:bCs/>
          <w:sz w:val="20"/>
          <w:szCs w:val="20"/>
        </w:rPr>
        <w:t>diciembre 2024</w:t>
      </w:r>
    </w:p>
    <w:p w14:paraId="7BC5F585" w14:textId="77777777" w:rsidR="000E4030" w:rsidRPr="00AE4DA8" w:rsidRDefault="000E4030" w:rsidP="000E4030">
      <w:pPr>
        <w:jc w:val="both"/>
        <w:rPr>
          <w:rFonts w:ascii="Garamond" w:hAnsi="Garamond" w:cs="Arial"/>
          <w:bCs/>
        </w:rPr>
      </w:pPr>
    </w:p>
    <w:p w14:paraId="7468FAAE" w14:textId="77777777" w:rsidR="000E4030" w:rsidRDefault="000E4030" w:rsidP="000E4030">
      <w:pPr>
        <w:jc w:val="both"/>
        <w:rPr>
          <w:rFonts w:ascii="Garamond" w:hAnsi="Garamond" w:cs="Arial"/>
        </w:rPr>
      </w:pPr>
      <w:r>
        <w:rPr>
          <w:rFonts w:ascii="Garamond" w:hAnsi="Garamond" w:cs="Arial"/>
        </w:rPr>
        <w:t>Es importante señalar, que solamente se cuenta con información de 831.111,8 m2 del espacio público que compone la localidad. Las áreas que se encuentran sin datos,</w:t>
      </w:r>
      <w:r w:rsidRPr="004C100E">
        <w:rPr>
          <w:rFonts w:ascii="Garamond" w:hAnsi="Garamond" w:cs="Arial"/>
        </w:rPr>
        <w:t xml:space="preserve"> se clasifica</w:t>
      </w:r>
      <w:r>
        <w:rPr>
          <w:rFonts w:ascii="Garamond" w:hAnsi="Garamond" w:cs="Arial"/>
        </w:rPr>
        <w:t>n</w:t>
      </w:r>
      <w:r w:rsidRPr="004C100E">
        <w:rPr>
          <w:rFonts w:ascii="Garamond" w:hAnsi="Garamond" w:cs="Arial"/>
        </w:rPr>
        <w:t xml:space="preserve"> en dos grupos. El primer grupo incluye aquellos elementos a los cuales no es posible aplicar la metodología</w:t>
      </w:r>
      <w:r>
        <w:rPr>
          <w:rFonts w:ascii="Garamond" w:hAnsi="Garamond" w:cs="Arial"/>
        </w:rPr>
        <w:t xml:space="preserve"> (realizada por el IDU)</w:t>
      </w:r>
      <w:r w:rsidRPr="004C100E">
        <w:rPr>
          <w:rFonts w:ascii="Garamond" w:hAnsi="Garamond" w:cs="Arial"/>
        </w:rPr>
        <w:t xml:space="preserve"> de diagnóstico debido a sus condiciones. El segundo grupo corresponde a los elementos que no tienen estado por las particulares que no permitieron el levantamiento de información en campo.</w:t>
      </w:r>
    </w:p>
    <w:p w14:paraId="7A65DFB7" w14:textId="77777777" w:rsidR="000E4030" w:rsidRDefault="000E4030" w:rsidP="000E4030">
      <w:pPr>
        <w:jc w:val="both"/>
        <w:rPr>
          <w:rFonts w:ascii="Garamond" w:hAnsi="Garamond" w:cs="Arial"/>
        </w:rPr>
      </w:pPr>
    </w:p>
    <w:p w14:paraId="31446F16" w14:textId="77777777" w:rsidR="000E4030" w:rsidRDefault="000E4030" w:rsidP="000E4030">
      <w:pPr>
        <w:jc w:val="both"/>
        <w:rPr>
          <w:rFonts w:ascii="Garamond" w:hAnsi="Garamond" w:cs="Arial"/>
        </w:rPr>
      </w:pPr>
      <w:r w:rsidRPr="006709F7">
        <w:rPr>
          <w:rFonts w:ascii="Garamond" w:hAnsi="Garamond" w:cs="Arial"/>
          <w:noProof/>
        </w:rPr>
        <w:lastRenderedPageBreak/>
        <w:drawing>
          <wp:inline distT="0" distB="0" distL="0" distR="0" wp14:anchorId="10EF2351" wp14:editId="412AA0A2">
            <wp:extent cx="5971540" cy="287845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1540" cy="2878455"/>
                    </a:xfrm>
                    <a:prstGeom prst="rect">
                      <a:avLst/>
                    </a:prstGeom>
                  </pic:spPr>
                </pic:pic>
              </a:graphicData>
            </a:graphic>
          </wp:inline>
        </w:drawing>
      </w:r>
    </w:p>
    <w:p w14:paraId="29665F5B" w14:textId="77777777" w:rsidR="000E4030" w:rsidRPr="00930F9D" w:rsidRDefault="000E4030" w:rsidP="000E4030">
      <w:pPr>
        <w:jc w:val="both"/>
        <w:rPr>
          <w:rFonts w:ascii="Garamond" w:hAnsi="Garamond" w:cs="Arial"/>
        </w:rPr>
      </w:pPr>
    </w:p>
    <w:p w14:paraId="57650105" w14:textId="77777777" w:rsidR="000E4030" w:rsidRDefault="000E4030" w:rsidP="000E4030">
      <w:pPr>
        <w:jc w:val="center"/>
        <w:rPr>
          <w:rFonts w:ascii="Garamond" w:hAnsi="Garamond" w:cs="Arial"/>
          <w:bCs/>
          <w:sz w:val="20"/>
          <w:szCs w:val="20"/>
        </w:rPr>
      </w:pPr>
      <w:r>
        <w:rPr>
          <w:rFonts w:ascii="Garamond" w:hAnsi="Garamond" w:cs="Arial"/>
          <w:sz w:val="20"/>
          <w:szCs w:val="20"/>
        </w:rPr>
        <w:t xml:space="preserve">Mapa estado espacio </w:t>
      </w:r>
      <w:proofErr w:type="spellStart"/>
      <w:r>
        <w:rPr>
          <w:rFonts w:ascii="Garamond" w:hAnsi="Garamond" w:cs="Arial"/>
          <w:sz w:val="20"/>
          <w:szCs w:val="20"/>
        </w:rPr>
        <w:t>publico</w:t>
      </w:r>
      <w:proofErr w:type="spellEnd"/>
      <w:r>
        <w:rPr>
          <w:rFonts w:ascii="Garamond" w:hAnsi="Garamond" w:cs="Arial"/>
          <w:sz w:val="20"/>
          <w:szCs w:val="20"/>
        </w:rPr>
        <w:t xml:space="preserve"> localidad Los Mártires.</w:t>
      </w:r>
      <w:r w:rsidRPr="00B9432E">
        <w:rPr>
          <w:rFonts w:ascii="Garamond" w:hAnsi="Garamond" w:cs="Arial"/>
          <w:sz w:val="20"/>
          <w:szCs w:val="20"/>
        </w:rPr>
        <w:t xml:space="preserve"> Obtenido de </w:t>
      </w:r>
      <w:hyperlink r:id="rId33" w:history="1">
        <w:r w:rsidRPr="00B9432E">
          <w:rPr>
            <w:rStyle w:val="Hipervnculo"/>
            <w:rFonts w:ascii="Garamond" w:hAnsi="Garamond" w:cs="Arial"/>
            <w:bCs/>
            <w:sz w:val="20"/>
            <w:szCs w:val="20"/>
          </w:rPr>
          <w:t>https://geoportal-idu.hub.arcgis.com/</w:t>
        </w:r>
      </w:hyperlink>
      <w:r w:rsidRPr="00B9432E">
        <w:rPr>
          <w:rFonts w:ascii="Garamond" w:hAnsi="Garamond" w:cs="Arial"/>
          <w:bCs/>
          <w:sz w:val="20"/>
          <w:szCs w:val="20"/>
        </w:rPr>
        <w:t xml:space="preserve">. </w:t>
      </w:r>
    </w:p>
    <w:p w14:paraId="58E50A49" w14:textId="77777777" w:rsidR="000E4030" w:rsidRDefault="000E4030" w:rsidP="000E4030">
      <w:pPr>
        <w:jc w:val="center"/>
        <w:rPr>
          <w:rFonts w:ascii="Garamond" w:hAnsi="Garamond" w:cs="Arial"/>
          <w:bCs/>
          <w:sz w:val="20"/>
          <w:szCs w:val="20"/>
        </w:rPr>
      </w:pPr>
      <w:r w:rsidRPr="00B9432E">
        <w:rPr>
          <w:rFonts w:ascii="Garamond" w:hAnsi="Garamond" w:cs="Arial"/>
          <w:bCs/>
          <w:sz w:val="20"/>
          <w:szCs w:val="20"/>
        </w:rPr>
        <w:t xml:space="preserve">Reporte </w:t>
      </w:r>
      <w:r>
        <w:rPr>
          <w:rFonts w:ascii="Garamond" w:hAnsi="Garamond" w:cs="Arial"/>
          <w:bCs/>
          <w:sz w:val="20"/>
          <w:szCs w:val="20"/>
        </w:rPr>
        <w:t>diciembre 2024</w:t>
      </w:r>
    </w:p>
    <w:p w14:paraId="65C87AD1" w14:textId="77777777" w:rsidR="000E4030" w:rsidRDefault="000E4030" w:rsidP="000E4030">
      <w:pPr>
        <w:autoSpaceDE w:val="0"/>
        <w:jc w:val="both"/>
        <w:rPr>
          <w:rFonts w:ascii="Garamond" w:hAnsi="Garamond" w:cs="Arial"/>
          <w:color w:val="A6A6A6"/>
        </w:rPr>
      </w:pPr>
    </w:p>
    <w:p w14:paraId="571C9E22" w14:textId="77777777" w:rsidR="000E4030" w:rsidRDefault="000E4030" w:rsidP="000E4030">
      <w:pPr>
        <w:autoSpaceDE w:val="0"/>
        <w:jc w:val="both"/>
        <w:rPr>
          <w:rFonts w:ascii="Garamond" w:hAnsi="Garamond" w:cs="Arial"/>
        </w:rPr>
      </w:pPr>
      <w:r w:rsidRPr="008F0EA1">
        <w:rPr>
          <w:rFonts w:ascii="Garamond" w:hAnsi="Garamond" w:cs="Arial"/>
        </w:rPr>
        <w:t xml:space="preserve">El Fondo de Desarrollo Local de </w:t>
      </w:r>
      <w:r>
        <w:rPr>
          <w:rFonts w:ascii="Garamond" w:hAnsi="Garamond" w:cs="Arial"/>
        </w:rPr>
        <w:t>Los Mártires</w:t>
      </w:r>
      <w:r w:rsidRPr="008F0EA1">
        <w:rPr>
          <w:rFonts w:ascii="Garamond" w:hAnsi="Garamond" w:cs="Arial"/>
        </w:rPr>
        <w:t xml:space="preserve"> se permite precisar que la necesidad de la contratación</w:t>
      </w:r>
      <w:r>
        <w:rPr>
          <w:rFonts w:ascii="Garamond" w:hAnsi="Garamond" w:cs="Arial"/>
        </w:rPr>
        <w:t xml:space="preserve"> </w:t>
      </w:r>
      <w:r w:rsidRPr="008F0EA1">
        <w:rPr>
          <w:rFonts w:ascii="Garamond" w:hAnsi="Garamond" w:cs="Arial"/>
        </w:rPr>
        <w:t>surge de los diagnósticos efectuados sobre el estado de la malla vial y del espacio público en la</w:t>
      </w:r>
      <w:r>
        <w:rPr>
          <w:rFonts w:ascii="Garamond" w:hAnsi="Garamond" w:cs="Arial"/>
        </w:rPr>
        <w:t xml:space="preserve"> </w:t>
      </w:r>
      <w:r w:rsidRPr="008F0EA1">
        <w:rPr>
          <w:rFonts w:ascii="Garamond" w:hAnsi="Garamond" w:cs="Arial"/>
        </w:rPr>
        <w:t>localidad, los cuales evidencian un deterioro significativo que afecta de manera directa la movilidad, la</w:t>
      </w:r>
      <w:r>
        <w:rPr>
          <w:rFonts w:ascii="Garamond" w:hAnsi="Garamond" w:cs="Arial"/>
        </w:rPr>
        <w:t xml:space="preserve"> </w:t>
      </w:r>
      <w:r w:rsidRPr="008F0EA1">
        <w:rPr>
          <w:rFonts w:ascii="Garamond" w:hAnsi="Garamond" w:cs="Arial"/>
        </w:rPr>
        <w:t>seguridad vial, la accesibilidad y la calidad de vida de los habitantes. Dichos hallazgos se encuentran</w:t>
      </w:r>
      <w:r>
        <w:rPr>
          <w:rFonts w:ascii="Garamond" w:hAnsi="Garamond" w:cs="Arial"/>
        </w:rPr>
        <w:t xml:space="preserve"> </w:t>
      </w:r>
      <w:r w:rsidRPr="008F0EA1">
        <w:rPr>
          <w:rFonts w:ascii="Garamond" w:hAnsi="Garamond" w:cs="Arial"/>
        </w:rPr>
        <w:t>alineados con los proyectos de inversión 2</w:t>
      </w:r>
      <w:r>
        <w:rPr>
          <w:rFonts w:ascii="Garamond" w:hAnsi="Garamond" w:cs="Arial"/>
        </w:rPr>
        <w:t>799</w:t>
      </w:r>
      <w:r w:rsidRPr="008F0EA1">
        <w:rPr>
          <w:rFonts w:ascii="Garamond" w:hAnsi="Garamond" w:cs="Arial"/>
        </w:rPr>
        <w:t xml:space="preserve"> “</w:t>
      </w:r>
      <w:r>
        <w:rPr>
          <w:rFonts w:ascii="Garamond" w:hAnsi="Garamond" w:cs="Arial"/>
        </w:rPr>
        <w:t>Mártires avanza en mejorar su malla vial</w:t>
      </w:r>
      <w:r w:rsidRPr="008F0EA1">
        <w:rPr>
          <w:rFonts w:ascii="Garamond" w:hAnsi="Garamond" w:cs="Arial"/>
        </w:rPr>
        <w:t>” y 2</w:t>
      </w:r>
      <w:r>
        <w:rPr>
          <w:rFonts w:ascii="Garamond" w:hAnsi="Garamond" w:cs="Arial"/>
        </w:rPr>
        <w:t>798</w:t>
      </w:r>
      <w:r w:rsidRPr="008F0EA1">
        <w:rPr>
          <w:rFonts w:ascii="Garamond" w:hAnsi="Garamond" w:cs="Arial"/>
        </w:rPr>
        <w:t xml:space="preserve"> “</w:t>
      </w:r>
      <w:r>
        <w:rPr>
          <w:rFonts w:ascii="Garamond" w:hAnsi="Garamond" w:cs="Arial"/>
        </w:rPr>
        <w:t xml:space="preserve">Mártires avanza </w:t>
      </w:r>
      <w:r>
        <w:rPr>
          <w:rFonts w:ascii="Garamond" w:hAnsi="Garamond" w:cs="Arial"/>
        </w:rPr>
        <w:lastRenderedPageBreak/>
        <w:t>con mejor espacio público peatonal</w:t>
      </w:r>
      <w:r w:rsidRPr="008F0EA1">
        <w:rPr>
          <w:rFonts w:ascii="Garamond" w:hAnsi="Garamond" w:cs="Arial"/>
        </w:rPr>
        <w:t>”, contemplados en el Plan</w:t>
      </w:r>
      <w:r>
        <w:rPr>
          <w:rFonts w:ascii="Garamond" w:hAnsi="Garamond" w:cs="Arial"/>
        </w:rPr>
        <w:t xml:space="preserve"> </w:t>
      </w:r>
      <w:r w:rsidRPr="008F0EA1">
        <w:rPr>
          <w:rFonts w:ascii="Garamond" w:hAnsi="Garamond" w:cs="Arial"/>
        </w:rPr>
        <w:t>de Desarrollo Local 2025–2028 “</w:t>
      </w:r>
      <w:r>
        <w:rPr>
          <w:rFonts w:ascii="Garamond" w:hAnsi="Garamond" w:cs="Arial"/>
        </w:rPr>
        <w:t>Los Mártires</w:t>
      </w:r>
      <w:r w:rsidRPr="008F0EA1">
        <w:rPr>
          <w:rFonts w:ascii="Garamond" w:hAnsi="Garamond" w:cs="Arial"/>
        </w:rPr>
        <w:t xml:space="preserve"> Camina Segura”.</w:t>
      </w:r>
    </w:p>
    <w:p w14:paraId="3AEBB96D" w14:textId="77777777" w:rsidR="000E4030" w:rsidRDefault="000E4030" w:rsidP="000E4030">
      <w:pPr>
        <w:autoSpaceDE w:val="0"/>
        <w:jc w:val="both"/>
        <w:rPr>
          <w:rFonts w:ascii="Garamond" w:hAnsi="Garamond" w:cs="Arial"/>
        </w:rPr>
      </w:pPr>
    </w:p>
    <w:p w14:paraId="7FEB6201" w14:textId="77777777" w:rsidR="000E4030" w:rsidRDefault="000E4030" w:rsidP="000E4030">
      <w:pPr>
        <w:autoSpaceDE w:val="0"/>
        <w:jc w:val="both"/>
        <w:rPr>
          <w:rFonts w:ascii="Garamond" w:hAnsi="Garamond" w:cs="Arial"/>
        </w:rPr>
      </w:pPr>
      <w:r w:rsidRPr="00A73DCE">
        <w:rPr>
          <w:rFonts w:ascii="Garamond" w:hAnsi="Garamond" w:cs="Arial"/>
        </w:rPr>
        <w:t>La motivación central de la contratación radica en la necesidad de intervenir aquellos segmentos de la malla vial urbana y de los espacios peatonales que, por su estado de deterioro, generan riesgos de accidentalidad, aumentan los costos de mantenimiento vehicular, disminuyen la accesibilidad a servicios esenciales y reducen la competitividad territorial. En este sentido, la ejecución de la obra no solo responde a una obligación administrativa derivada del cumplimiento de metas del Plan de Desarrollo, sino que constituye una inversión estratégica para garantizar condiciones de movilidad segura, incluyente y sostenible en el territorio local.</w:t>
      </w:r>
    </w:p>
    <w:p w14:paraId="0DADFD0A" w14:textId="77777777" w:rsidR="000C2DA3" w:rsidRDefault="000C2DA3" w:rsidP="000C2DA3">
      <w:pPr>
        <w:pStyle w:val="TITULO1"/>
        <w:numPr>
          <w:ilvl w:val="0"/>
          <w:numId w:val="0"/>
        </w:numPr>
        <w:outlineLvl w:val="1"/>
      </w:pPr>
    </w:p>
    <w:p w14:paraId="42673159" w14:textId="2F96588B" w:rsidR="006C12A6" w:rsidRDefault="006C12A6" w:rsidP="00FE4615">
      <w:pPr>
        <w:pStyle w:val="TITULO1"/>
        <w:outlineLvl w:val="0"/>
      </w:pPr>
      <w:bookmarkStart w:id="17" w:name="_Toc225765913"/>
      <w:r>
        <w:t>ANÁLISIS ECONÓMICO</w:t>
      </w:r>
      <w:bookmarkEnd w:id="17"/>
    </w:p>
    <w:p w14:paraId="78ED9FE5" w14:textId="77777777" w:rsidR="000C2DA3" w:rsidRDefault="000C2DA3" w:rsidP="000C2DA3">
      <w:pPr>
        <w:pStyle w:val="TITULO1"/>
        <w:numPr>
          <w:ilvl w:val="0"/>
          <w:numId w:val="0"/>
        </w:numPr>
        <w:outlineLvl w:val="0"/>
      </w:pPr>
    </w:p>
    <w:p w14:paraId="424F5F6F" w14:textId="77777777" w:rsidR="000C2DA3" w:rsidRDefault="000C2DA3" w:rsidP="000C2DA3">
      <w:pPr>
        <w:pStyle w:val="TITULO1"/>
        <w:numPr>
          <w:ilvl w:val="0"/>
          <w:numId w:val="0"/>
        </w:numPr>
      </w:pPr>
    </w:p>
    <w:p w14:paraId="003E2F27" w14:textId="0BDD85D4" w:rsidR="006F10E5" w:rsidRPr="006F10E5" w:rsidRDefault="006F10E5" w:rsidP="006F10E5">
      <w:pPr>
        <w:pStyle w:val="TITULO1"/>
        <w:numPr>
          <w:ilvl w:val="0"/>
          <w:numId w:val="0"/>
        </w:numPr>
        <w:ind w:hanging="142"/>
        <w:rPr>
          <w:b w:val="0"/>
          <w:bCs/>
        </w:rPr>
      </w:pPr>
      <w:r w:rsidRPr="006F10E5">
        <w:rPr>
          <w:b w:val="0"/>
          <w:bCs/>
        </w:rPr>
        <w:t>El sector de infraestructura de transporte es transversal a toda la economía y cuenta con amplios encadenamientos con otras actividades productivas y su inversión es determinante para para promover el crecimiento económico, el bienestar y la conectividad de los territorios. Un estudio realizado por Fedesarrollo “Impacto macroeconómico y social de la inversión en infraestructura en Colombia, 2021-2030” establece que un aumento de la inversión en infraestructura del 0,5 % por año, aportaría al crecimiento del producto interno bruto (PIB) en alrededor de 0,8% anual durante los próximos 10 años y esto se traduciría en una reducción promedio de la tasa de desempleo de 0,6 puntos porcentuales equivalentes a 59 mil empleos generados y una reducción de la pobreza de 0,5 puntos porcentuales equivalente a que 246 mil personas abandonarían esta condición.</w:t>
      </w:r>
    </w:p>
    <w:p w14:paraId="04992E2D" w14:textId="77777777" w:rsidR="006F10E5" w:rsidRPr="006F10E5" w:rsidRDefault="006F10E5" w:rsidP="006F10E5">
      <w:pPr>
        <w:pStyle w:val="TITULO1"/>
        <w:numPr>
          <w:ilvl w:val="0"/>
          <w:numId w:val="0"/>
        </w:numPr>
        <w:ind w:left="720"/>
        <w:rPr>
          <w:bCs/>
        </w:rPr>
      </w:pPr>
    </w:p>
    <w:p w14:paraId="496DB470" w14:textId="65102B58" w:rsidR="006F10E5" w:rsidRDefault="006F10E5" w:rsidP="006F10E5">
      <w:pPr>
        <w:pStyle w:val="TITULO1"/>
        <w:numPr>
          <w:ilvl w:val="0"/>
          <w:numId w:val="0"/>
        </w:numPr>
        <w:rPr>
          <w:b w:val="0"/>
          <w:bCs/>
        </w:rPr>
      </w:pPr>
      <w:r w:rsidRPr="006F10E5">
        <w:rPr>
          <w:b w:val="0"/>
          <w:bCs/>
        </w:rPr>
        <w:t xml:space="preserve">La importancia del sector de la construcción puede ser vista desde dos dimensiones fundamentales: el desarrollo económico y el desarrollo social. Con relación al desarrollo económico, es el sector con mayor impacto en la actividad económica nacional, tal como se refleja en la medición periódica que hace el DANE de 15 Indicadores Económicos Alrededor de la Construcción – IEAC, es por eso que el Boletín Técnico del DANE del </w:t>
      </w:r>
      <w:r w:rsidR="00FF196B">
        <w:rPr>
          <w:b w:val="0"/>
          <w:bCs/>
        </w:rPr>
        <w:t>09</w:t>
      </w:r>
      <w:r w:rsidRPr="006F10E5">
        <w:rPr>
          <w:b w:val="0"/>
          <w:bCs/>
        </w:rPr>
        <w:t xml:space="preserve"> de </w:t>
      </w:r>
      <w:r w:rsidR="00FF196B">
        <w:rPr>
          <w:b w:val="0"/>
          <w:bCs/>
        </w:rPr>
        <w:t>marzo</w:t>
      </w:r>
      <w:r w:rsidRPr="006F10E5">
        <w:rPr>
          <w:b w:val="0"/>
          <w:bCs/>
        </w:rPr>
        <w:t xml:space="preserve"> de 202</w:t>
      </w:r>
      <w:r w:rsidR="00FF196B">
        <w:rPr>
          <w:b w:val="0"/>
          <w:bCs/>
        </w:rPr>
        <w:t>6</w:t>
      </w:r>
      <w:r w:rsidRPr="006F10E5">
        <w:rPr>
          <w:b w:val="0"/>
          <w:bCs/>
        </w:rPr>
        <w:t>, analiza variables como Producto Interno Bruto (PIB) para algunos países de Latinoamérica, el Índice de Costos de la Construcción de Obras Civiles – (ICOCIV), el Indicador de Producción de Obras Civiles y el Número de empresas por sector construcción:</w:t>
      </w:r>
    </w:p>
    <w:p w14:paraId="510E1529" w14:textId="5E8C00C7" w:rsidR="00476F5A" w:rsidRDefault="00476F5A" w:rsidP="006F10E5">
      <w:pPr>
        <w:pStyle w:val="TITULO1"/>
        <w:numPr>
          <w:ilvl w:val="0"/>
          <w:numId w:val="0"/>
        </w:numPr>
        <w:rPr>
          <w:b w:val="0"/>
          <w:bCs/>
        </w:rPr>
      </w:pPr>
    </w:p>
    <w:p w14:paraId="6992E8AA" w14:textId="789B9BAB" w:rsidR="00476F5A" w:rsidRDefault="00476F5A" w:rsidP="006F10E5">
      <w:pPr>
        <w:pStyle w:val="TITULO1"/>
        <w:numPr>
          <w:ilvl w:val="0"/>
          <w:numId w:val="0"/>
        </w:numPr>
        <w:rPr>
          <w:b w:val="0"/>
          <w:bCs/>
        </w:rPr>
      </w:pPr>
      <w:r>
        <w:rPr>
          <w:b w:val="0"/>
          <w:bCs/>
        </w:rPr>
        <w:t xml:space="preserve">PERSPECTIVAS DE CRECIMIENTO </w:t>
      </w:r>
    </w:p>
    <w:p w14:paraId="6B522259" w14:textId="77777777" w:rsidR="00476F5A" w:rsidRDefault="00476F5A" w:rsidP="006F10E5">
      <w:pPr>
        <w:pStyle w:val="TITULO1"/>
        <w:numPr>
          <w:ilvl w:val="0"/>
          <w:numId w:val="0"/>
        </w:numPr>
        <w:rPr>
          <w:b w:val="0"/>
          <w:bCs/>
        </w:rPr>
      </w:pPr>
    </w:p>
    <w:p w14:paraId="1D44952D" w14:textId="45F50921" w:rsidR="00476F5A" w:rsidRDefault="00476F5A" w:rsidP="006F10E5">
      <w:pPr>
        <w:pStyle w:val="TITULO1"/>
        <w:numPr>
          <w:ilvl w:val="0"/>
          <w:numId w:val="0"/>
        </w:numPr>
        <w:rPr>
          <w:b w:val="0"/>
          <w:bCs/>
        </w:rPr>
      </w:pPr>
      <w:r w:rsidRPr="00476F5A">
        <w:rPr>
          <w:b w:val="0"/>
          <w:bCs/>
        </w:rPr>
        <w:t>De acuerdo con el Banco Mundial,</w:t>
      </w:r>
      <w:r>
        <w:rPr>
          <w:b w:val="0"/>
          <w:bCs/>
        </w:rPr>
        <w:t xml:space="preserve"> se</w:t>
      </w:r>
      <w:r w:rsidRPr="00476F5A">
        <w:rPr>
          <w:b w:val="0"/>
          <w:bCs/>
        </w:rPr>
        <w:t xml:space="preserve"> prevé que el crecimiento regional aumentará gradualmente en los próximos dos años. Se espera que en 2026 el crecimiento en América Latina y el Caribe se eleve ligeramente, hasta el 2,3 %, ya que las tensiones comerciales y la incertidumbre que estas conllevan siguen siendo elevadas y la demanda interna permanece en niveles bajos en algunos países, lo que contrarrestará en parte el efecto positivo de la flexibilización de las condiciones financieras. Según las previsiones, posteriormente el crecimiento regional se consolidará en un 2,6 % en 2027, a medida que los flujos comerciales se recuperen y mejore la demanda interna.</w:t>
      </w:r>
      <w:r w:rsidR="00810FEC">
        <w:rPr>
          <w:b w:val="0"/>
          <w:bCs/>
        </w:rPr>
        <w:t xml:space="preserve"> </w:t>
      </w:r>
      <w:r w:rsidR="00810FEC" w:rsidRPr="00810FEC">
        <w:rPr>
          <w:b w:val="0"/>
          <w:bCs/>
        </w:rPr>
        <w:t xml:space="preserve">La economía de Colombia, por su </w:t>
      </w:r>
      <w:r w:rsidR="00810FEC" w:rsidRPr="00810FEC">
        <w:rPr>
          <w:b w:val="0"/>
          <w:bCs/>
        </w:rPr>
        <w:lastRenderedPageBreak/>
        <w:t>parte, se expandirá un 2,6 % en 2026 y un 2,8 % en 2027, apoyada por un consumo resiliente y la recuperación gradual de la inversión privada. Se prevé que el crecimiento de Chile se desacelerará al 2,2 % en 2026 y al 2,1 % en 2027. La demanda interna se recuperará gradualmente a medida que la tasa de política monetaria converja hacia el rango neutral. Por otra parte, se proyecta que la actividad de Perú se expandirá un 2,5 % en 2026 y 2027, respaldada por la inversión en cobre e infraestructura.</w:t>
      </w:r>
    </w:p>
    <w:p w14:paraId="4E2CEA36" w14:textId="77777777" w:rsidR="00810FEC" w:rsidRDefault="00810FEC" w:rsidP="006F10E5">
      <w:pPr>
        <w:pStyle w:val="TITULO1"/>
        <w:numPr>
          <w:ilvl w:val="0"/>
          <w:numId w:val="0"/>
        </w:numPr>
        <w:rPr>
          <w:b w:val="0"/>
          <w:bCs/>
        </w:rPr>
      </w:pPr>
    </w:p>
    <w:p w14:paraId="3034A245" w14:textId="0D45CF57" w:rsidR="00810FEC" w:rsidRDefault="00810FEC" w:rsidP="006F10E5">
      <w:pPr>
        <w:pStyle w:val="TITULO1"/>
        <w:numPr>
          <w:ilvl w:val="0"/>
          <w:numId w:val="0"/>
        </w:numPr>
        <w:rPr>
          <w:b w:val="0"/>
          <w:bCs/>
        </w:rPr>
      </w:pPr>
      <w:r w:rsidRPr="00810FEC">
        <w:rPr>
          <w:b w:val="0"/>
          <w:bCs/>
        </w:rPr>
        <w:t>INDICADORES MACROECONÓMICOS</w:t>
      </w:r>
    </w:p>
    <w:p w14:paraId="0BB7FAE1" w14:textId="77777777" w:rsidR="00810FEC" w:rsidRDefault="00810FEC" w:rsidP="006F10E5">
      <w:pPr>
        <w:pStyle w:val="TITULO1"/>
        <w:numPr>
          <w:ilvl w:val="0"/>
          <w:numId w:val="0"/>
        </w:numPr>
        <w:rPr>
          <w:b w:val="0"/>
          <w:bCs/>
        </w:rPr>
      </w:pPr>
    </w:p>
    <w:p w14:paraId="78491CD2" w14:textId="71E9565A" w:rsidR="00104223" w:rsidRDefault="00104223" w:rsidP="006F10E5">
      <w:pPr>
        <w:pStyle w:val="TITULO1"/>
        <w:numPr>
          <w:ilvl w:val="0"/>
          <w:numId w:val="0"/>
        </w:numPr>
        <w:rPr>
          <w:b w:val="0"/>
          <w:bCs/>
        </w:rPr>
      </w:pPr>
      <w:r w:rsidRPr="00104223">
        <w:rPr>
          <w:b w:val="0"/>
          <w:bCs/>
        </w:rPr>
        <w:t>Durante 2025 la inflación total anual (5,1</w:t>
      </w:r>
      <w:r w:rsidRPr="00104223">
        <w:rPr>
          <w:rFonts w:ascii="Times New Roman" w:hAnsi="Times New Roman" w:cs="Times New Roman"/>
          <w:b w:val="0"/>
          <w:bCs/>
        </w:rPr>
        <w:t> </w:t>
      </w:r>
      <w:r w:rsidRPr="00104223">
        <w:rPr>
          <w:b w:val="0"/>
          <w:bCs/>
        </w:rPr>
        <w:t>%) dej</w:t>
      </w:r>
      <w:r w:rsidRPr="00104223">
        <w:rPr>
          <w:rFonts w:cs="Garamond"/>
          <w:b w:val="0"/>
          <w:bCs/>
        </w:rPr>
        <w:t>ó</w:t>
      </w:r>
      <w:r w:rsidRPr="00104223">
        <w:rPr>
          <w:b w:val="0"/>
          <w:bCs/>
        </w:rPr>
        <w:t xml:space="preserve"> de reducirse y se mantuvo por encima de la meta del 3</w:t>
      </w:r>
      <w:r w:rsidRPr="00104223">
        <w:rPr>
          <w:rFonts w:ascii="Times New Roman" w:hAnsi="Times New Roman" w:cs="Times New Roman"/>
          <w:b w:val="0"/>
          <w:bCs/>
        </w:rPr>
        <w:t> </w:t>
      </w:r>
      <w:r w:rsidRPr="00104223">
        <w:rPr>
          <w:b w:val="0"/>
          <w:bCs/>
        </w:rPr>
        <w:t>%, ubic</w:t>
      </w:r>
      <w:r w:rsidRPr="00104223">
        <w:rPr>
          <w:rFonts w:cs="Garamond"/>
          <w:b w:val="0"/>
          <w:bCs/>
        </w:rPr>
        <w:t>á</w:t>
      </w:r>
      <w:r w:rsidRPr="00104223">
        <w:rPr>
          <w:b w:val="0"/>
          <w:bCs/>
        </w:rPr>
        <w:t>ndose en un nivel similar al del cierre de 2024 (5,2</w:t>
      </w:r>
      <w:r w:rsidRPr="00104223">
        <w:rPr>
          <w:rFonts w:ascii="Times New Roman" w:hAnsi="Times New Roman" w:cs="Times New Roman"/>
          <w:b w:val="0"/>
          <w:bCs/>
        </w:rPr>
        <w:t> </w:t>
      </w:r>
      <w:r w:rsidRPr="00104223">
        <w:rPr>
          <w:b w:val="0"/>
          <w:bCs/>
        </w:rPr>
        <w:t>%). La econom</w:t>
      </w:r>
      <w:r w:rsidRPr="00104223">
        <w:rPr>
          <w:rFonts w:cs="Garamond"/>
          <w:b w:val="0"/>
          <w:bCs/>
        </w:rPr>
        <w:t>í</w:t>
      </w:r>
      <w:r w:rsidRPr="00104223">
        <w:rPr>
          <w:b w:val="0"/>
          <w:bCs/>
        </w:rPr>
        <w:t>a colombiana continu</w:t>
      </w:r>
      <w:r w:rsidRPr="00104223">
        <w:rPr>
          <w:rFonts w:cs="Garamond"/>
          <w:b w:val="0"/>
          <w:bCs/>
        </w:rPr>
        <w:t>ó</w:t>
      </w:r>
      <w:r w:rsidRPr="00104223">
        <w:rPr>
          <w:b w:val="0"/>
          <w:bCs/>
        </w:rPr>
        <w:t xml:space="preserve"> creciendo impulsada por un consumo vigoroso, en el entorno de un impulso fiscal creciente, mayores ingresos de los hogares y bajo desempleo. Las expectativas de inflaci</w:t>
      </w:r>
      <w:r w:rsidRPr="00104223">
        <w:rPr>
          <w:rFonts w:cs="Garamond"/>
          <w:b w:val="0"/>
          <w:bCs/>
        </w:rPr>
        <w:t>ó</w:t>
      </w:r>
      <w:r w:rsidRPr="00104223">
        <w:rPr>
          <w:b w:val="0"/>
          <w:bCs/>
        </w:rPr>
        <w:t>n de los empresarios, analistas y mercados financieros a todos los plazos aumentaron significativamente y se alejaron a</w:t>
      </w:r>
      <w:r w:rsidRPr="00104223">
        <w:rPr>
          <w:rFonts w:cs="Garamond"/>
          <w:b w:val="0"/>
          <w:bCs/>
        </w:rPr>
        <w:t>ú</w:t>
      </w:r>
      <w:r w:rsidRPr="00104223">
        <w:rPr>
          <w:b w:val="0"/>
          <w:bCs/>
        </w:rPr>
        <w:t>n m</w:t>
      </w:r>
      <w:r w:rsidRPr="00104223">
        <w:rPr>
          <w:rFonts w:cs="Garamond"/>
          <w:b w:val="0"/>
          <w:bCs/>
        </w:rPr>
        <w:t>á</w:t>
      </w:r>
      <w:r w:rsidRPr="00104223">
        <w:rPr>
          <w:b w:val="0"/>
          <w:bCs/>
        </w:rPr>
        <w:t>s de la meta del 3</w:t>
      </w:r>
      <w:r w:rsidRPr="00104223">
        <w:rPr>
          <w:rFonts w:ascii="Times New Roman" w:hAnsi="Times New Roman" w:cs="Times New Roman"/>
          <w:b w:val="0"/>
          <w:bCs/>
        </w:rPr>
        <w:t> </w:t>
      </w:r>
      <w:r w:rsidRPr="00104223">
        <w:rPr>
          <w:b w:val="0"/>
          <w:bCs/>
        </w:rPr>
        <w:t>% despu</w:t>
      </w:r>
      <w:r w:rsidRPr="00104223">
        <w:rPr>
          <w:rFonts w:cs="Garamond"/>
          <w:b w:val="0"/>
          <w:bCs/>
        </w:rPr>
        <w:t>é</w:t>
      </w:r>
      <w:r w:rsidRPr="00104223">
        <w:rPr>
          <w:b w:val="0"/>
          <w:bCs/>
        </w:rPr>
        <w:t>s de la decisi</w:t>
      </w:r>
      <w:r w:rsidRPr="00104223">
        <w:rPr>
          <w:rFonts w:cs="Garamond"/>
          <w:b w:val="0"/>
          <w:bCs/>
        </w:rPr>
        <w:t>ó</w:t>
      </w:r>
      <w:r w:rsidRPr="00104223">
        <w:rPr>
          <w:b w:val="0"/>
          <w:bCs/>
        </w:rPr>
        <w:t>n de aumento significativo del salario m</w:t>
      </w:r>
      <w:r w:rsidRPr="00104223">
        <w:rPr>
          <w:rFonts w:cs="Garamond"/>
          <w:b w:val="0"/>
          <w:bCs/>
        </w:rPr>
        <w:t>í</w:t>
      </w:r>
      <w:r w:rsidRPr="00104223">
        <w:rPr>
          <w:b w:val="0"/>
          <w:bCs/>
        </w:rPr>
        <w:t>nimo. En este contexto, de excesos de demanda y de una inflaci</w:t>
      </w:r>
      <w:r w:rsidRPr="00104223">
        <w:rPr>
          <w:rFonts w:cs="Garamond"/>
          <w:b w:val="0"/>
          <w:bCs/>
        </w:rPr>
        <w:t>ó</w:t>
      </w:r>
      <w:r w:rsidRPr="00104223">
        <w:rPr>
          <w:b w:val="0"/>
          <w:bCs/>
        </w:rPr>
        <w:t>n que aumentar</w:t>
      </w:r>
      <w:r w:rsidRPr="00104223">
        <w:rPr>
          <w:rFonts w:cs="Garamond"/>
          <w:b w:val="0"/>
          <w:bCs/>
        </w:rPr>
        <w:t>í</w:t>
      </w:r>
      <w:r w:rsidRPr="00104223">
        <w:rPr>
          <w:b w:val="0"/>
          <w:bCs/>
        </w:rPr>
        <w:t>a en 2026, la Junta Directiva del Banco de la Rep</w:t>
      </w:r>
      <w:r w:rsidRPr="00104223">
        <w:rPr>
          <w:rFonts w:cs="Garamond"/>
          <w:b w:val="0"/>
          <w:bCs/>
        </w:rPr>
        <w:t>ú</w:t>
      </w:r>
      <w:r w:rsidRPr="00104223">
        <w:rPr>
          <w:b w:val="0"/>
          <w:bCs/>
        </w:rPr>
        <w:t>blica decidi</w:t>
      </w:r>
      <w:r w:rsidRPr="00104223">
        <w:rPr>
          <w:rFonts w:cs="Garamond"/>
          <w:b w:val="0"/>
          <w:bCs/>
        </w:rPr>
        <w:t>ó</w:t>
      </w:r>
      <w:r w:rsidRPr="00104223">
        <w:rPr>
          <w:b w:val="0"/>
          <w:bCs/>
        </w:rPr>
        <w:t xml:space="preserve"> ajustar la postura de pol</w:t>
      </w:r>
      <w:r w:rsidRPr="00104223">
        <w:rPr>
          <w:rFonts w:cs="Garamond"/>
          <w:b w:val="0"/>
          <w:bCs/>
        </w:rPr>
        <w:t>í</w:t>
      </w:r>
      <w:r w:rsidRPr="00104223">
        <w:rPr>
          <w:b w:val="0"/>
          <w:bCs/>
        </w:rPr>
        <w:t>tica monetaria para que la inflaci</w:t>
      </w:r>
      <w:r w:rsidRPr="00104223">
        <w:rPr>
          <w:rFonts w:cs="Garamond"/>
          <w:b w:val="0"/>
          <w:bCs/>
        </w:rPr>
        <w:t>ó</w:t>
      </w:r>
      <w:r w:rsidRPr="00104223">
        <w:rPr>
          <w:b w:val="0"/>
          <w:bCs/>
        </w:rPr>
        <w:t>n retome su convergencia hacia la meta del 3</w:t>
      </w:r>
      <w:r w:rsidRPr="00104223">
        <w:rPr>
          <w:rFonts w:ascii="Times New Roman" w:hAnsi="Times New Roman" w:cs="Times New Roman"/>
          <w:b w:val="0"/>
          <w:bCs/>
        </w:rPr>
        <w:t> </w:t>
      </w:r>
      <w:r w:rsidRPr="00104223">
        <w:rPr>
          <w:b w:val="0"/>
          <w:bCs/>
        </w:rPr>
        <w:t>% en 2027. Esto ratifica el compromiso del Banco de la Rep</w:t>
      </w:r>
      <w:r w:rsidRPr="00104223">
        <w:rPr>
          <w:rFonts w:cs="Garamond"/>
          <w:b w:val="0"/>
          <w:bCs/>
        </w:rPr>
        <w:t>ú</w:t>
      </w:r>
      <w:r w:rsidRPr="00104223">
        <w:rPr>
          <w:b w:val="0"/>
          <w:bCs/>
        </w:rPr>
        <w:t>blica con el mandato constitucional de mantener la capacidad adquisitiva de la moneda y alcanzar el m</w:t>
      </w:r>
      <w:r w:rsidRPr="00104223">
        <w:rPr>
          <w:rFonts w:cs="Garamond"/>
          <w:b w:val="0"/>
          <w:bCs/>
        </w:rPr>
        <w:t>á</w:t>
      </w:r>
      <w:r w:rsidRPr="00104223">
        <w:rPr>
          <w:b w:val="0"/>
          <w:bCs/>
        </w:rPr>
        <w:t>ximo nivel sostenible del producto y del empleo.</w:t>
      </w:r>
      <w:r>
        <w:rPr>
          <w:b w:val="0"/>
          <w:bCs/>
        </w:rPr>
        <w:t xml:space="preserve"> </w:t>
      </w:r>
    </w:p>
    <w:p w14:paraId="3FEBE6AF" w14:textId="77777777" w:rsidR="00104223" w:rsidRDefault="00104223" w:rsidP="006F10E5">
      <w:pPr>
        <w:pStyle w:val="TITULO1"/>
        <w:numPr>
          <w:ilvl w:val="0"/>
          <w:numId w:val="0"/>
        </w:numPr>
        <w:rPr>
          <w:b w:val="0"/>
          <w:bCs/>
        </w:rPr>
      </w:pPr>
    </w:p>
    <w:p w14:paraId="35FB6A24" w14:textId="7D74A2D9" w:rsidR="00104223" w:rsidRDefault="00104223" w:rsidP="006F10E5">
      <w:pPr>
        <w:pStyle w:val="TITULO1"/>
        <w:numPr>
          <w:ilvl w:val="0"/>
          <w:numId w:val="0"/>
        </w:numPr>
        <w:rPr>
          <w:b w:val="0"/>
          <w:bCs/>
        </w:rPr>
      </w:pPr>
      <w:r w:rsidRPr="00104223">
        <w:rPr>
          <w:b w:val="0"/>
          <w:bCs/>
        </w:rPr>
        <w:t>La Junta Directiva mantiene su compromiso de llevar la inflación hacia la meta del 3 % y alcanzar el máximo nivel sostenible del producto y el empleo, en línea con el cumplimiento de su mandato constitucional. El aumento de la inflación esperada para 2026 requiere que la tasa de interés se ajuste al alza para que la inflación vuelva a retomar su proceso de reducción.</w:t>
      </w:r>
      <w:r>
        <w:rPr>
          <w:b w:val="0"/>
          <w:bCs/>
        </w:rPr>
        <w:t xml:space="preserve"> </w:t>
      </w:r>
      <w:r w:rsidRPr="00104223">
        <w:rPr>
          <w:b w:val="0"/>
          <w:bCs/>
        </w:rPr>
        <w:t>En este contexto, la JDBR incrementó en 100 puntos básicos la tasa de interés de política monetaria en su reunión de enero de 2026 y la ubicó en 10,25 %</w:t>
      </w:r>
      <w:r w:rsidR="00A946CC">
        <w:rPr>
          <w:b w:val="0"/>
          <w:bCs/>
        </w:rPr>
        <w:t xml:space="preserve">, sin embargo, para el mes de abril 2026 nuevamente subió 100 puntos básicos, </w:t>
      </w:r>
      <w:r w:rsidR="00EB4E75">
        <w:rPr>
          <w:b w:val="0"/>
          <w:bCs/>
        </w:rPr>
        <w:t>ubicándola</w:t>
      </w:r>
      <w:r w:rsidR="00A946CC">
        <w:rPr>
          <w:b w:val="0"/>
          <w:bCs/>
        </w:rPr>
        <w:t xml:space="preserve"> finalmente en 11,25%.</w:t>
      </w:r>
      <w:r w:rsidR="00871C34">
        <w:rPr>
          <w:rStyle w:val="Refdenotaalpie"/>
          <w:b w:val="0"/>
          <w:bCs/>
        </w:rPr>
        <w:footnoteReference w:id="1"/>
      </w:r>
    </w:p>
    <w:p w14:paraId="6222F4FC" w14:textId="77777777" w:rsidR="003266C2" w:rsidRDefault="003266C2" w:rsidP="006F10E5">
      <w:pPr>
        <w:pStyle w:val="TITULO1"/>
        <w:numPr>
          <w:ilvl w:val="0"/>
          <w:numId w:val="0"/>
        </w:numPr>
        <w:rPr>
          <w:b w:val="0"/>
          <w:bCs/>
        </w:rPr>
      </w:pPr>
    </w:p>
    <w:p w14:paraId="6A02E65F" w14:textId="27DCE6F1" w:rsidR="003266C2" w:rsidRDefault="003266C2" w:rsidP="006F10E5">
      <w:pPr>
        <w:pStyle w:val="TITULO1"/>
        <w:numPr>
          <w:ilvl w:val="0"/>
          <w:numId w:val="0"/>
        </w:numPr>
        <w:rPr>
          <w:b w:val="0"/>
          <w:bCs/>
        </w:rPr>
      </w:pPr>
      <w:r w:rsidRPr="003266C2">
        <w:rPr>
          <w:b w:val="0"/>
          <w:bCs/>
        </w:rPr>
        <w:t xml:space="preserve">La mediana de la tasa de interés de política esperada por los analistas se ubica en el 9,6% para el primer trimestre de 2026 (9,75% para la reunión de enero), 11,1% para el cuarto trimestre de 2026 y en 9,8% al final del horizonte de pronóstico (Gráfico 2.21). De acuerdo con la Encuesta mensual de expectativas del Banco de la República, aplicada a los analistas a comienzos de enero, la mediana de las respuestas sugiere que la tasa de interés de política monetaria promedio en el primer trimestre de 2026 sería del 9,6 % y subiría hasta un promedio del 11,1 % en el último trimestre de ese año. Para los tres primeros meses de 2027 los analistas anticipan incrementos adicionales, hasta llevar la tasa a un 11,2 %, para luego reducirla hasta un 9,8 % al final del horizonte. En promedio, para un horizonte de ocho trimestres, la senda esperada por los analistas es menor a la trayectoria implícita en el pronóstico macroeconómico del presente Informe. Los resultados de la encuesta también señalan que las expectativas de inflación de los analistas son mayores al final del horizonte de pronóstico que el pronóstico de </w:t>
      </w:r>
      <w:r w:rsidRPr="003266C2">
        <w:rPr>
          <w:b w:val="0"/>
          <w:bCs/>
        </w:rPr>
        <w:lastRenderedPageBreak/>
        <w:t xml:space="preserve">inflación del </w:t>
      </w:r>
      <w:r w:rsidR="007C63D5" w:rsidRPr="007C63D5">
        <w:rPr>
          <w:b w:val="0"/>
          <w:bCs/>
          <w:i/>
          <w:iCs/>
        </w:rPr>
        <w:t>I</w:t>
      </w:r>
      <w:r w:rsidRPr="007C63D5">
        <w:rPr>
          <w:b w:val="0"/>
          <w:bCs/>
          <w:i/>
          <w:iCs/>
        </w:rPr>
        <w:t xml:space="preserve">nforme de </w:t>
      </w:r>
      <w:r w:rsidR="007C63D5" w:rsidRPr="007C63D5">
        <w:rPr>
          <w:b w:val="0"/>
          <w:bCs/>
          <w:i/>
          <w:iCs/>
        </w:rPr>
        <w:t>Política</w:t>
      </w:r>
      <w:r w:rsidRPr="007C63D5">
        <w:rPr>
          <w:b w:val="0"/>
          <w:bCs/>
          <w:i/>
          <w:iCs/>
        </w:rPr>
        <w:t xml:space="preserve"> </w:t>
      </w:r>
      <w:r w:rsidR="007C63D5" w:rsidRPr="007C63D5">
        <w:rPr>
          <w:b w:val="0"/>
          <w:bCs/>
          <w:i/>
          <w:iCs/>
        </w:rPr>
        <w:t>M</w:t>
      </w:r>
      <w:r w:rsidRPr="007C63D5">
        <w:rPr>
          <w:b w:val="0"/>
          <w:bCs/>
          <w:i/>
          <w:iCs/>
        </w:rPr>
        <w:t>onetaria</w:t>
      </w:r>
      <w:r>
        <w:rPr>
          <w:b w:val="0"/>
          <w:bCs/>
        </w:rPr>
        <w:t xml:space="preserve"> del Banco de la </w:t>
      </w:r>
      <w:proofErr w:type="spellStart"/>
      <w:r>
        <w:rPr>
          <w:b w:val="0"/>
          <w:bCs/>
        </w:rPr>
        <w:t>Republica</w:t>
      </w:r>
      <w:proofErr w:type="spellEnd"/>
      <w:r>
        <w:rPr>
          <w:b w:val="0"/>
          <w:bCs/>
        </w:rPr>
        <w:t>, con fecha de publicación del 05 de febrero de 2026.</w:t>
      </w:r>
    </w:p>
    <w:p w14:paraId="6A7682CA" w14:textId="77777777" w:rsidR="005D119F" w:rsidRDefault="005D119F" w:rsidP="006F10E5">
      <w:pPr>
        <w:pStyle w:val="TITULO1"/>
        <w:numPr>
          <w:ilvl w:val="0"/>
          <w:numId w:val="0"/>
        </w:numPr>
        <w:rPr>
          <w:b w:val="0"/>
          <w:bCs/>
        </w:rPr>
      </w:pPr>
    </w:p>
    <w:p w14:paraId="777BC20B" w14:textId="6745002B" w:rsidR="005D119F" w:rsidRDefault="005D119F" w:rsidP="006F10E5">
      <w:pPr>
        <w:pStyle w:val="TITULO1"/>
        <w:numPr>
          <w:ilvl w:val="0"/>
          <w:numId w:val="0"/>
        </w:numPr>
        <w:rPr>
          <w:b w:val="0"/>
          <w:bCs/>
        </w:rPr>
      </w:pPr>
      <w:r w:rsidRPr="005D119F">
        <w:rPr>
          <w:b w:val="0"/>
          <w:bCs/>
        </w:rPr>
        <w:t>El</w:t>
      </w:r>
      <w:r>
        <w:rPr>
          <w:b w:val="0"/>
          <w:bCs/>
        </w:rPr>
        <w:t xml:space="preserve"> siguiente </w:t>
      </w:r>
      <w:r w:rsidRPr="005D119F">
        <w:rPr>
          <w:b w:val="0"/>
          <w:bCs/>
        </w:rPr>
        <w:t xml:space="preserve">gráfico presenta la distribución de probabilidad del pronóstico y su senda más probable para un horizonte a ocho trimestres. La densidad caracteriza el balance prospectivo de riesgos con áreas del 30%, 60% y 90% de probabilidad alrededor del pronóstico central (moda), mediante la combinación de las densidades del </w:t>
      </w:r>
      <w:proofErr w:type="spellStart"/>
      <w:r w:rsidRPr="005D119F">
        <w:rPr>
          <w:b w:val="0"/>
          <w:bCs/>
        </w:rPr>
        <w:t>Patacon</w:t>
      </w:r>
      <w:proofErr w:type="spellEnd"/>
      <w:r w:rsidRPr="005D119F">
        <w:rPr>
          <w:b w:val="0"/>
          <w:bCs/>
        </w:rPr>
        <w:t xml:space="preserve"> y el 4GM-LM</w:t>
      </w:r>
      <w:r>
        <w:rPr>
          <w:b w:val="0"/>
          <w:bCs/>
        </w:rPr>
        <w:t>, con un</w:t>
      </w:r>
      <w:r w:rsidRPr="005D119F">
        <w:rPr>
          <w:b w:val="0"/>
          <w:bCs/>
        </w:rPr>
        <w:t>a distribución de probabilidad corresponde al ejercicio de pronóstico del Informe de enero.</w:t>
      </w:r>
    </w:p>
    <w:p w14:paraId="2AB91E5A" w14:textId="77777777" w:rsidR="007B2A5D" w:rsidRDefault="007B2A5D" w:rsidP="006F10E5">
      <w:pPr>
        <w:pStyle w:val="TITULO1"/>
        <w:numPr>
          <w:ilvl w:val="0"/>
          <w:numId w:val="0"/>
        </w:numPr>
        <w:rPr>
          <w:b w:val="0"/>
          <w:bCs/>
        </w:rPr>
      </w:pPr>
    </w:p>
    <w:p w14:paraId="4B4C53B2" w14:textId="5B390777" w:rsidR="003057FF" w:rsidRDefault="003057FF" w:rsidP="006F10E5">
      <w:pPr>
        <w:pStyle w:val="TITULO1"/>
        <w:numPr>
          <w:ilvl w:val="0"/>
          <w:numId w:val="0"/>
        </w:numPr>
        <w:rPr>
          <w:b w:val="0"/>
          <w:bCs/>
        </w:rPr>
      </w:pPr>
      <w:r w:rsidRPr="003057FF">
        <w:rPr>
          <w:b w:val="0"/>
          <w:bCs/>
        </w:rPr>
        <w:drawing>
          <wp:inline distT="0" distB="0" distL="0" distR="0" wp14:anchorId="2CBD685E" wp14:editId="41836058">
            <wp:extent cx="3155903" cy="2550160"/>
            <wp:effectExtent l="0" t="0" r="6985"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67140" cy="2559240"/>
                    </a:xfrm>
                    <a:prstGeom prst="rect">
                      <a:avLst/>
                    </a:prstGeom>
                  </pic:spPr>
                </pic:pic>
              </a:graphicData>
            </a:graphic>
          </wp:inline>
        </w:drawing>
      </w:r>
      <w:r w:rsidRPr="003057FF">
        <w:rPr>
          <w:noProof/>
        </w:rPr>
        <w:t xml:space="preserve"> </w:t>
      </w:r>
      <w:r w:rsidRPr="003057FF">
        <w:rPr>
          <w:b w:val="0"/>
          <w:bCs/>
        </w:rPr>
        <w:drawing>
          <wp:inline distT="0" distB="0" distL="0" distR="0" wp14:anchorId="77B9EC60" wp14:editId="03740835">
            <wp:extent cx="2763037" cy="122491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87958" cy="1235963"/>
                    </a:xfrm>
                    <a:prstGeom prst="rect">
                      <a:avLst/>
                    </a:prstGeom>
                  </pic:spPr>
                </pic:pic>
              </a:graphicData>
            </a:graphic>
          </wp:inline>
        </w:drawing>
      </w:r>
    </w:p>
    <w:p w14:paraId="53E4A68F" w14:textId="77777777" w:rsidR="003057FF" w:rsidRDefault="003057FF" w:rsidP="006F10E5">
      <w:pPr>
        <w:pStyle w:val="TITULO1"/>
        <w:numPr>
          <w:ilvl w:val="0"/>
          <w:numId w:val="0"/>
        </w:numPr>
        <w:rPr>
          <w:b w:val="0"/>
          <w:bCs/>
        </w:rPr>
      </w:pPr>
    </w:p>
    <w:p w14:paraId="022947E5" w14:textId="77777777" w:rsidR="00B35D70" w:rsidRDefault="003057FF" w:rsidP="00B35D70">
      <w:pPr>
        <w:pStyle w:val="TITULO1"/>
        <w:numPr>
          <w:ilvl w:val="0"/>
          <w:numId w:val="0"/>
        </w:numPr>
        <w:jc w:val="center"/>
        <w:rPr>
          <w:b w:val="0"/>
          <w:bCs/>
          <w:sz w:val="18"/>
          <w:szCs w:val="18"/>
        </w:rPr>
      </w:pPr>
      <w:r w:rsidRPr="003057FF">
        <w:rPr>
          <w:b w:val="0"/>
          <w:bCs/>
          <w:sz w:val="18"/>
          <w:szCs w:val="18"/>
        </w:rPr>
        <w:t>Fuente: DANE; cálculos y proyecciones del Banco de la República.</w:t>
      </w:r>
    </w:p>
    <w:p w14:paraId="1BD19759" w14:textId="77777777" w:rsidR="00B35D70" w:rsidRDefault="00B35D70" w:rsidP="00B35D70">
      <w:pPr>
        <w:pStyle w:val="TITULO1"/>
        <w:numPr>
          <w:ilvl w:val="0"/>
          <w:numId w:val="0"/>
        </w:numPr>
        <w:jc w:val="center"/>
        <w:rPr>
          <w:b w:val="0"/>
          <w:bCs/>
          <w:sz w:val="18"/>
          <w:szCs w:val="18"/>
        </w:rPr>
      </w:pPr>
    </w:p>
    <w:p w14:paraId="5748AF33" w14:textId="77777777" w:rsidR="0089581F" w:rsidRDefault="0089581F" w:rsidP="0089581F">
      <w:pPr>
        <w:pStyle w:val="TITULO1"/>
        <w:numPr>
          <w:ilvl w:val="0"/>
          <w:numId w:val="0"/>
        </w:numPr>
        <w:rPr>
          <w:b w:val="0"/>
          <w:bCs/>
          <w:szCs w:val="24"/>
        </w:rPr>
      </w:pPr>
      <w:r w:rsidRPr="0089581F">
        <w:rPr>
          <w:b w:val="0"/>
          <w:bCs/>
          <w:szCs w:val="24"/>
        </w:rPr>
        <w:t>En 2025 la inflación total anual terminó en un nivel similar al del cierre de 2024 y se mantuvo por encima del 3 %. En línea con lo esperado en el Informe de octubre, la variación anual del índice de precios al consumidor (IPC) terminó en un 5,1% en 2025, cifra similar al registro de septiembre (5,2%) y diciembre de 2024 (5,2%). Por otra parte, la inflación básica, medida como la variación anual del IPC sin alimentos ni regulados, aumentó entre septiembre (4,8 %) y diciembre (5,0 %)</w:t>
      </w:r>
      <w:r>
        <w:rPr>
          <w:b w:val="0"/>
          <w:bCs/>
          <w:szCs w:val="24"/>
        </w:rPr>
        <w:t xml:space="preserve">. </w:t>
      </w:r>
    </w:p>
    <w:p w14:paraId="41F4AD3F" w14:textId="77777777" w:rsidR="0089581F" w:rsidRDefault="0089581F" w:rsidP="0089581F">
      <w:pPr>
        <w:pStyle w:val="TITULO1"/>
        <w:numPr>
          <w:ilvl w:val="0"/>
          <w:numId w:val="0"/>
        </w:numPr>
        <w:rPr>
          <w:b w:val="0"/>
          <w:bCs/>
          <w:szCs w:val="24"/>
        </w:rPr>
      </w:pPr>
    </w:p>
    <w:p w14:paraId="1DED0B88" w14:textId="08433065" w:rsidR="0089581F" w:rsidRDefault="0089581F" w:rsidP="0089581F">
      <w:pPr>
        <w:pStyle w:val="TITULO1"/>
        <w:numPr>
          <w:ilvl w:val="0"/>
          <w:numId w:val="0"/>
        </w:numPr>
        <w:rPr>
          <w:b w:val="0"/>
          <w:bCs/>
          <w:szCs w:val="24"/>
        </w:rPr>
      </w:pPr>
      <w:r w:rsidRPr="0089581F">
        <w:rPr>
          <w:b w:val="0"/>
          <w:bCs/>
          <w:szCs w:val="24"/>
        </w:rPr>
        <w:t xml:space="preserve">Estos niveles, cercanos al 5 % tanto de la inflación anual total como de la básica durante el último trimestre de 2025, reflejaron la persistencia de presiones inflacionarias de diverso origen. En particular, se destaca el sostenido dinamismo de la demanda interna en lo corrido del año, en especial del consumo; la indexación de precios a una tasa a finales de 2024 muy por encima de la meta del 3,0 %; los significativos incrementos en los costos laborales por el aumento del salario mínimo real, la reducción de la jornada laboral semanal (Ley 2101 de 2021) y la reciente reforma laboral (Ley 2466 de 2025). A estos factores se suma el impulso alcista de algunos alimentos, en particular los precios de la carne, y por el aumento de los impuestos en los alimentos </w:t>
      </w:r>
      <w:proofErr w:type="spellStart"/>
      <w:r w:rsidRPr="0089581F">
        <w:rPr>
          <w:b w:val="0"/>
          <w:bCs/>
          <w:szCs w:val="24"/>
        </w:rPr>
        <w:t>ultraprocesados</w:t>
      </w:r>
      <w:proofErr w:type="spellEnd"/>
      <w:r w:rsidRPr="0089581F">
        <w:rPr>
          <w:b w:val="0"/>
          <w:bCs/>
          <w:szCs w:val="24"/>
        </w:rPr>
        <w:t xml:space="preserve">. No obstante, los costos no laborales y las presiones externas cedieron de manera significativa, como se observó en el comportamiento de </w:t>
      </w:r>
      <w:r w:rsidRPr="0089581F">
        <w:rPr>
          <w:b w:val="0"/>
          <w:bCs/>
          <w:szCs w:val="24"/>
        </w:rPr>
        <w:lastRenderedPageBreak/>
        <w:t>la inflación del productor (IPP).</w:t>
      </w:r>
      <w:r>
        <w:rPr>
          <w:b w:val="0"/>
          <w:bCs/>
          <w:szCs w:val="24"/>
        </w:rPr>
        <w:t xml:space="preserve"> La grafica siguiente ilustra lo mostrado en el informe del Banco de la Republica. </w:t>
      </w:r>
    </w:p>
    <w:p w14:paraId="7EE51D1D" w14:textId="77777777" w:rsidR="0089581F" w:rsidRPr="0089581F" w:rsidRDefault="0089581F" w:rsidP="0089581F">
      <w:pPr>
        <w:pStyle w:val="TITULO1"/>
        <w:numPr>
          <w:ilvl w:val="0"/>
          <w:numId w:val="0"/>
        </w:numPr>
        <w:rPr>
          <w:b w:val="0"/>
          <w:bCs/>
          <w:szCs w:val="24"/>
        </w:rPr>
      </w:pPr>
    </w:p>
    <w:p w14:paraId="1496158C" w14:textId="04B7D777" w:rsidR="00B35D70" w:rsidRPr="00B35D70" w:rsidRDefault="00B35D70" w:rsidP="0089581F">
      <w:pPr>
        <w:pStyle w:val="TITULO1"/>
        <w:numPr>
          <w:ilvl w:val="0"/>
          <w:numId w:val="0"/>
        </w:numPr>
        <w:jc w:val="left"/>
        <w:rPr>
          <w:b w:val="0"/>
          <w:bCs/>
          <w:sz w:val="18"/>
          <w:szCs w:val="18"/>
        </w:rPr>
      </w:pPr>
      <w:r w:rsidRPr="00B35D70">
        <w:rPr>
          <w:b w:val="0"/>
          <w:bCs/>
        </w:rPr>
        <w:drawing>
          <wp:anchor distT="0" distB="0" distL="114300" distR="114300" simplePos="0" relativeHeight="251666432" behindDoc="0" locked="0" layoutInCell="1" allowOverlap="1" wp14:anchorId="223435C4" wp14:editId="457815B2">
            <wp:simplePos x="0" y="0"/>
            <wp:positionH relativeFrom="column">
              <wp:posOffset>1522730</wp:posOffset>
            </wp:positionH>
            <wp:positionV relativeFrom="paragraph">
              <wp:posOffset>0</wp:posOffset>
            </wp:positionV>
            <wp:extent cx="3307080" cy="2760238"/>
            <wp:effectExtent l="0" t="0" r="7620" b="254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307080" cy="2760238"/>
                    </a:xfrm>
                    <a:prstGeom prst="rect">
                      <a:avLst/>
                    </a:prstGeom>
                  </pic:spPr>
                </pic:pic>
              </a:graphicData>
            </a:graphic>
          </wp:anchor>
        </w:drawing>
      </w:r>
    </w:p>
    <w:p w14:paraId="3490CCE1" w14:textId="77777777" w:rsidR="0089581F" w:rsidRDefault="0089581F" w:rsidP="000C2DA3">
      <w:pPr>
        <w:pStyle w:val="TITULO1"/>
        <w:numPr>
          <w:ilvl w:val="0"/>
          <w:numId w:val="0"/>
        </w:numPr>
        <w:rPr>
          <w:b w:val="0"/>
          <w:bCs/>
        </w:rPr>
      </w:pPr>
    </w:p>
    <w:p w14:paraId="4592106B" w14:textId="77777777" w:rsidR="0089581F" w:rsidRDefault="0089581F" w:rsidP="000C2DA3">
      <w:pPr>
        <w:pStyle w:val="TITULO1"/>
        <w:numPr>
          <w:ilvl w:val="0"/>
          <w:numId w:val="0"/>
        </w:numPr>
        <w:rPr>
          <w:b w:val="0"/>
          <w:bCs/>
        </w:rPr>
      </w:pPr>
    </w:p>
    <w:p w14:paraId="2593AC10" w14:textId="77777777" w:rsidR="0089581F" w:rsidRDefault="0089581F" w:rsidP="000C2DA3">
      <w:pPr>
        <w:pStyle w:val="TITULO1"/>
        <w:numPr>
          <w:ilvl w:val="0"/>
          <w:numId w:val="0"/>
        </w:numPr>
        <w:rPr>
          <w:b w:val="0"/>
          <w:bCs/>
        </w:rPr>
      </w:pPr>
    </w:p>
    <w:p w14:paraId="0DA18B39" w14:textId="77777777" w:rsidR="0089581F" w:rsidRDefault="0089581F" w:rsidP="000C2DA3">
      <w:pPr>
        <w:pStyle w:val="TITULO1"/>
        <w:numPr>
          <w:ilvl w:val="0"/>
          <w:numId w:val="0"/>
        </w:numPr>
        <w:rPr>
          <w:b w:val="0"/>
          <w:bCs/>
        </w:rPr>
      </w:pPr>
    </w:p>
    <w:p w14:paraId="46AAF7C7" w14:textId="77777777" w:rsidR="0089581F" w:rsidRDefault="0089581F" w:rsidP="000C2DA3">
      <w:pPr>
        <w:pStyle w:val="TITULO1"/>
        <w:numPr>
          <w:ilvl w:val="0"/>
          <w:numId w:val="0"/>
        </w:numPr>
        <w:rPr>
          <w:b w:val="0"/>
          <w:bCs/>
        </w:rPr>
      </w:pPr>
    </w:p>
    <w:p w14:paraId="4EEA7B6B" w14:textId="77777777" w:rsidR="0089581F" w:rsidRDefault="0089581F" w:rsidP="000C2DA3">
      <w:pPr>
        <w:pStyle w:val="TITULO1"/>
        <w:numPr>
          <w:ilvl w:val="0"/>
          <w:numId w:val="0"/>
        </w:numPr>
        <w:rPr>
          <w:b w:val="0"/>
          <w:bCs/>
        </w:rPr>
      </w:pPr>
    </w:p>
    <w:p w14:paraId="147DD76A" w14:textId="77777777" w:rsidR="0089581F" w:rsidRDefault="0089581F" w:rsidP="000C2DA3">
      <w:pPr>
        <w:pStyle w:val="TITULO1"/>
        <w:numPr>
          <w:ilvl w:val="0"/>
          <w:numId w:val="0"/>
        </w:numPr>
        <w:rPr>
          <w:b w:val="0"/>
          <w:bCs/>
        </w:rPr>
      </w:pPr>
    </w:p>
    <w:p w14:paraId="1CDC26F5" w14:textId="77777777" w:rsidR="0089581F" w:rsidRDefault="0089581F" w:rsidP="000C2DA3">
      <w:pPr>
        <w:pStyle w:val="TITULO1"/>
        <w:numPr>
          <w:ilvl w:val="0"/>
          <w:numId w:val="0"/>
        </w:numPr>
        <w:rPr>
          <w:b w:val="0"/>
          <w:bCs/>
        </w:rPr>
      </w:pPr>
    </w:p>
    <w:p w14:paraId="619BDFF8" w14:textId="77777777" w:rsidR="0089581F" w:rsidRDefault="0089581F" w:rsidP="000C2DA3">
      <w:pPr>
        <w:pStyle w:val="TITULO1"/>
        <w:numPr>
          <w:ilvl w:val="0"/>
          <w:numId w:val="0"/>
        </w:numPr>
        <w:rPr>
          <w:b w:val="0"/>
          <w:bCs/>
        </w:rPr>
      </w:pPr>
    </w:p>
    <w:p w14:paraId="01B3066A" w14:textId="77777777" w:rsidR="0089581F" w:rsidRDefault="0089581F" w:rsidP="000C2DA3">
      <w:pPr>
        <w:pStyle w:val="TITULO1"/>
        <w:numPr>
          <w:ilvl w:val="0"/>
          <w:numId w:val="0"/>
        </w:numPr>
        <w:rPr>
          <w:b w:val="0"/>
          <w:bCs/>
        </w:rPr>
      </w:pPr>
    </w:p>
    <w:p w14:paraId="2B718616" w14:textId="77777777" w:rsidR="0089581F" w:rsidRDefault="0089581F" w:rsidP="000C2DA3">
      <w:pPr>
        <w:pStyle w:val="TITULO1"/>
        <w:numPr>
          <w:ilvl w:val="0"/>
          <w:numId w:val="0"/>
        </w:numPr>
        <w:rPr>
          <w:b w:val="0"/>
          <w:bCs/>
        </w:rPr>
      </w:pPr>
    </w:p>
    <w:p w14:paraId="3C02BF44" w14:textId="77777777" w:rsidR="0089581F" w:rsidRDefault="0089581F" w:rsidP="000C2DA3">
      <w:pPr>
        <w:pStyle w:val="TITULO1"/>
        <w:numPr>
          <w:ilvl w:val="0"/>
          <w:numId w:val="0"/>
        </w:numPr>
        <w:rPr>
          <w:b w:val="0"/>
          <w:bCs/>
        </w:rPr>
      </w:pPr>
    </w:p>
    <w:p w14:paraId="043B5E44" w14:textId="77777777" w:rsidR="0089581F" w:rsidRDefault="0089581F" w:rsidP="000C2DA3">
      <w:pPr>
        <w:pStyle w:val="TITULO1"/>
        <w:numPr>
          <w:ilvl w:val="0"/>
          <w:numId w:val="0"/>
        </w:numPr>
        <w:rPr>
          <w:b w:val="0"/>
          <w:bCs/>
        </w:rPr>
      </w:pPr>
    </w:p>
    <w:p w14:paraId="229B28BD" w14:textId="77777777" w:rsidR="0089581F" w:rsidRDefault="0089581F" w:rsidP="000C2DA3">
      <w:pPr>
        <w:pStyle w:val="TITULO1"/>
        <w:numPr>
          <w:ilvl w:val="0"/>
          <w:numId w:val="0"/>
        </w:numPr>
        <w:rPr>
          <w:b w:val="0"/>
          <w:bCs/>
        </w:rPr>
      </w:pPr>
    </w:p>
    <w:p w14:paraId="202C26E8" w14:textId="77777777" w:rsidR="0089581F" w:rsidRDefault="0089581F" w:rsidP="000C2DA3">
      <w:pPr>
        <w:pStyle w:val="TITULO1"/>
        <w:numPr>
          <w:ilvl w:val="0"/>
          <w:numId w:val="0"/>
        </w:numPr>
        <w:rPr>
          <w:b w:val="0"/>
          <w:bCs/>
        </w:rPr>
      </w:pPr>
    </w:p>
    <w:p w14:paraId="3E311979" w14:textId="77777777" w:rsidR="0089581F" w:rsidRDefault="0089581F" w:rsidP="000C2DA3">
      <w:pPr>
        <w:pStyle w:val="TITULO1"/>
        <w:numPr>
          <w:ilvl w:val="0"/>
          <w:numId w:val="0"/>
        </w:numPr>
        <w:rPr>
          <w:b w:val="0"/>
          <w:bCs/>
        </w:rPr>
      </w:pPr>
    </w:p>
    <w:p w14:paraId="711BBECF" w14:textId="77777777" w:rsidR="0089581F" w:rsidRDefault="0089581F" w:rsidP="0089581F">
      <w:pPr>
        <w:pStyle w:val="TITULO1"/>
        <w:numPr>
          <w:ilvl w:val="0"/>
          <w:numId w:val="0"/>
        </w:numPr>
        <w:rPr>
          <w:b w:val="0"/>
          <w:bCs/>
        </w:rPr>
      </w:pPr>
    </w:p>
    <w:p w14:paraId="5073F299" w14:textId="3AD1B719" w:rsidR="0089581F" w:rsidRDefault="0089581F" w:rsidP="0089581F">
      <w:pPr>
        <w:pStyle w:val="TITULO1"/>
        <w:numPr>
          <w:ilvl w:val="0"/>
          <w:numId w:val="0"/>
        </w:numPr>
        <w:jc w:val="center"/>
        <w:rPr>
          <w:b w:val="0"/>
          <w:bCs/>
          <w:sz w:val="18"/>
          <w:szCs w:val="18"/>
        </w:rPr>
      </w:pPr>
      <w:r w:rsidRPr="003057FF">
        <w:rPr>
          <w:b w:val="0"/>
          <w:bCs/>
          <w:sz w:val="18"/>
          <w:szCs w:val="18"/>
        </w:rPr>
        <w:t xml:space="preserve">Fuente: DANE; </w:t>
      </w:r>
      <w:r w:rsidR="00596095">
        <w:rPr>
          <w:b w:val="0"/>
          <w:bCs/>
          <w:sz w:val="18"/>
          <w:szCs w:val="18"/>
        </w:rPr>
        <w:t>IPC e indicadores de inflación básica</w:t>
      </w:r>
      <w:r w:rsidRPr="003057FF">
        <w:rPr>
          <w:b w:val="0"/>
          <w:bCs/>
          <w:sz w:val="18"/>
          <w:szCs w:val="18"/>
        </w:rPr>
        <w:t xml:space="preserve"> del Banco de la República.</w:t>
      </w:r>
    </w:p>
    <w:p w14:paraId="52CDAF53" w14:textId="77777777" w:rsidR="0089581F" w:rsidRDefault="0089581F" w:rsidP="000C2DA3">
      <w:pPr>
        <w:pStyle w:val="TITULO1"/>
        <w:numPr>
          <w:ilvl w:val="0"/>
          <w:numId w:val="0"/>
        </w:numPr>
        <w:rPr>
          <w:b w:val="0"/>
          <w:bCs/>
        </w:rPr>
      </w:pPr>
    </w:p>
    <w:p w14:paraId="1CB2B066" w14:textId="594EB94F" w:rsidR="0089581F" w:rsidRDefault="00BC180D" w:rsidP="000C2DA3">
      <w:pPr>
        <w:pStyle w:val="TITULO1"/>
        <w:numPr>
          <w:ilvl w:val="0"/>
          <w:numId w:val="0"/>
        </w:numPr>
        <w:rPr>
          <w:b w:val="0"/>
          <w:bCs/>
        </w:rPr>
      </w:pPr>
      <w:r>
        <w:rPr>
          <w:b w:val="0"/>
          <w:bCs/>
        </w:rPr>
        <w:t>Según la ANDI, l</w:t>
      </w:r>
      <w:r w:rsidRPr="00BC180D">
        <w:rPr>
          <w:b w:val="0"/>
          <w:bCs/>
        </w:rPr>
        <w:t>o que se ve es que la inflación en los últimos dos años no ha podido volver al rango meta debido al repunte en la demanda interna. El rezago en el producto se debe al débil comportamiento de la inversión donde impactan aspectos como la incertidumbre, la inestabilidad jurídica, los problemas de seguridad energética y física y en general el entorno desfavorable a la inversión y al crecimiento.</w:t>
      </w:r>
    </w:p>
    <w:p w14:paraId="6432D30F" w14:textId="77777777" w:rsidR="00BC180D" w:rsidRDefault="00BC180D" w:rsidP="000C2DA3">
      <w:pPr>
        <w:pStyle w:val="TITULO1"/>
        <w:numPr>
          <w:ilvl w:val="0"/>
          <w:numId w:val="0"/>
        </w:numPr>
        <w:rPr>
          <w:b w:val="0"/>
          <w:bCs/>
        </w:rPr>
      </w:pPr>
    </w:p>
    <w:p w14:paraId="4D9695EE" w14:textId="183B32CC" w:rsidR="00BC180D" w:rsidRDefault="00BC180D" w:rsidP="009E2BB4">
      <w:pPr>
        <w:pStyle w:val="TITULO1"/>
        <w:numPr>
          <w:ilvl w:val="0"/>
          <w:numId w:val="0"/>
        </w:numPr>
        <w:jc w:val="center"/>
        <w:rPr>
          <w:b w:val="0"/>
          <w:bCs/>
        </w:rPr>
      </w:pPr>
      <w:r>
        <w:rPr>
          <w:b w:val="0"/>
          <w:bCs/>
        </w:rPr>
        <w:t>Inflación al consumidor: Variación anual diciembre 2025.</w:t>
      </w:r>
    </w:p>
    <w:p w14:paraId="7488EA3E" w14:textId="4914F9E3" w:rsidR="00BC180D" w:rsidRDefault="00BC180D" w:rsidP="009E2BB4">
      <w:pPr>
        <w:pStyle w:val="TITULO1"/>
        <w:numPr>
          <w:ilvl w:val="0"/>
          <w:numId w:val="0"/>
        </w:numPr>
        <w:jc w:val="center"/>
        <w:rPr>
          <w:b w:val="0"/>
          <w:bCs/>
        </w:rPr>
      </w:pPr>
      <w:r w:rsidRPr="00BC180D">
        <w:rPr>
          <w:b w:val="0"/>
          <w:bCs/>
        </w:rPr>
        <w:drawing>
          <wp:inline distT="0" distB="0" distL="0" distR="0" wp14:anchorId="44C356FA" wp14:editId="5192B8D7">
            <wp:extent cx="3108960" cy="1842160"/>
            <wp:effectExtent l="0" t="0" r="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14075" cy="1845191"/>
                    </a:xfrm>
                    <a:prstGeom prst="rect">
                      <a:avLst/>
                    </a:prstGeom>
                  </pic:spPr>
                </pic:pic>
              </a:graphicData>
            </a:graphic>
          </wp:inline>
        </w:drawing>
      </w:r>
    </w:p>
    <w:p w14:paraId="6DB18858" w14:textId="10764AD0" w:rsidR="00BC180D" w:rsidRDefault="00BC180D" w:rsidP="009E2BB4">
      <w:pPr>
        <w:pStyle w:val="TITULO1"/>
        <w:numPr>
          <w:ilvl w:val="0"/>
          <w:numId w:val="0"/>
        </w:numPr>
        <w:jc w:val="center"/>
        <w:rPr>
          <w:b w:val="0"/>
          <w:bCs/>
        </w:rPr>
      </w:pPr>
      <w:r>
        <w:rPr>
          <w:b w:val="0"/>
          <w:bCs/>
        </w:rPr>
        <w:t>Fuente: DANE.</w:t>
      </w:r>
    </w:p>
    <w:p w14:paraId="7E4C5B48" w14:textId="77777777" w:rsidR="00BC180D" w:rsidRDefault="00BC180D" w:rsidP="000C2DA3">
      <w:pPr>
        <w:pStyle w:val="TITULO1"/>
        <w:numPr>
          <w:ilvl w:val="0"/>
          <w:numId w:val="0"/>
        </w:numPr>
        <w:rPr>
          <w:b w:val="0"/>
          <w:bCs/>
        </w:rPr>
      </w:pPr>
    </w:p>
    <w:p w14:paraId="26F321A0" w14:textId="77777777" w:rsidR="00C16AA2" w:rsidRDefault="00C16AA2" w:rsidP="000C2DA3">
      <w:pPr>
        <w:pStyle w:val="TITULO1"/>
        <w:numPr>
          <w:ilvl w:val="0"/>
          <w:numId w:val="0"/>
        </w:numPr>
        <w:rPr>
          <w:b w:val="0"/>
          <w:bCs/>
        </w:rPr>
      </w:pPr>
    </w:p>
    <w:p w14:paraId="74992994" w14:textId="17FB8391" w:rsidR="007B2A5D" w:rsidRPr="00C16AA2" w:rsidRDefault="007B2A5D" w:rsidP="000C2DA3">
      <w:pPr>
        <w:pStyle w:val="TITULO1"/>
        <w:numPr>
          <w:ilvl w:val="0"/>
          <w:numId w:val="0"/>
        </w:numPr>
      </w:pPr>
      <w:r w:rsidRPr="00C16AA2">
        <w:t>LA IMPORTANCIA DEL SECTOR EN EL CONTEXTO NACIONAL</w:t>
      </w:r>
    </w:p>
    <w:p w14:paraId="6CCB58F8" w14:textId="77777777" w:rsidR="00B10074" w:rsidRDefault="00B10074" w:rsidP="000C2DA3">
      <w:pPr>
        <w:pStyle w:val="TITULO1"/>
        <w:numPr>
          <w:ilvl w:val="0"/>
          <w:numId w:val="0"/>
        </w:numPr>
        <w:rPr>
          <w:b w:val="0"/>
          <w:bCs/>
        </w:rPr>
      </w:pPr>
    </w:p>
    <w:p w14:paraId="0E867F12" w14:textId="77777777" w:rsidR="00566F05" w:rsidRDefault="00BC180D" w:rsidP="000C2DA3">
      <w:pPr>
        <w:pStyle w:val="TITULO1"/>
        <w:numPr>
          <w:ilvl w:val="0"/>
          <w:numId w:val="0"/>
        </w:numPr>
        <w:rPr>
          <w:b w:val="0"/>
          <w:bCs/>
        </w:rPr>
      </w:pPr>
      <w:r>
        <w:rPr>
          <w:b w:val="0"/>
          <w:bCs/>
        </w:rPr>
        <w:t>Según la ANDI, l</w:t>
      </w:r>
      <w:r w:rsidRPr="00BC180D">
        <w:rPr>
          <w:b w:val="0"/>
          <w:bCs/>
        </w:rPr>
        <w:t>l 2025 fue un año marcado por la incertidumbre y volatilidad local e internacional. Lo anterior se reflejó en el comportamiento de variables macroeconómicas como la inflación, monedas, la tasa de interés y, por supuesto, en el deterioro de la sostenibilidad de las finanzas públicas.</w:t>
      </w:r>
      <w:r w:rsidR="00566F05">
        <w:rPr>
          <w:b w:val="0"/>
          <w:bCs/>
        </w:rPr>
        <w:t xml:space="preserve"> </w:t>
      </w:r>
    </w:p>
    <w:p w14:paraId="2FAFD2E6" w14:textId="77777777" w:rsidR="00566F05" w:rsidRDefault="00566F05" w:rsidP="000C2DA3">
      <w:pPr>
        <w:pStyle w:val="TITULO1"/>
        <w:numPr>
          <w:ilvl w:val="0"/>
          <w:numId w:val="0"/>
        </w:numPr>
        <w:rPr>
          <w:b w:val="0"/>
          <w:bCs/>
        </w:rPr>
      </w:pPr>
    </w:p>
    <w:p w14:paraId="1F9F9CBE" w14:textId="58C599F3" w:rsidR="00B10074" w:rsidRDefault="00566F05" w:rsidP="000C2DA3">
      <w:pPr>
        <w:pStyle w:val="TITULO1"/>
        <w:numPr>
          <w:ilvl w:val="0"/>
          <w:numId w:val="0"/>
        </w:numPr>
        <w:rPr>
          <w:b w:val="0"/>
          <w:bCs/>
        </w:rPr>
      </w:pPr>
      <w:r w:rsidRPr="00566F05">
        <w:rPr>
          <w:b w:val="0"/>
          <w:bCs/>
        </w:rPr>
        <w:t>La construcción, por su parte, atraviesa una situación más compleja: la actividad residencial mantiene una caída pronunciada (-8,1%), lo que no solo afecta directamente al sector, sino que arrastra a toda la cadena. Por su parte, la infraestructura ha tenido un crecimiento significativo en los últimos dos años, alcanzando un crecimiento de 9,5% en los primeros nueve meses del 2025. Este repunte en obras civiles obedece principalmente a hitos específicos, como el avance de la primera línea del Metro de Bogotá y el cierre de proyectos 4G, más que a una expansión generalizada del sector, en donde las intervenciones en ríos, vías terciarias, aeropuertos regionales y corredores férreos han sido puntuales y limitadas, sin consolidar proyectos estructurales que mejoren de manera sostenida la competitividad y la conectividad. La infraestructura enfrenta diversos desafíos, tales como un rezago estructural por menores presupuestos, retrasos regulatorios, falta de estabilidad normativa en materia de contratación, licencias, y esquemas de asociación público-privada, inseguridad, y una transición incompleta hacia concesiones 5G.</w:t>
      </w:r>
    </w:p>
    <w:p w14:paraId="374F67AD" w14:textId="77777777" w:rsidR="009E4B7A" w:rsidRDefault="009E4B7A" w:rsidP="000C2DA3">
      <w:pPr>
        <w:pStyle w:val="TITULO1"/>
        <w:numPr>
          <w:ilvl w:val="0"/>
          <w:numId w:val="0"/>
        </w:numPr>
        <w:rPr>
          <w:b w:val="0"/>
          <w:bCs/>
        </w:rPr>
      </w:pPr>
    </w:p>
    <w:p w14:paraId="1F34DC6A" w14:textId="4490D71D" w:rsidR="009E4B7A" w:rsidRDefault="009E4B7A" w:rsidP="000C2DA3">
      <w:pPr>
        <w:pStyle w:val="TITULO1"/>
        <w:numPr>
          <w:ilvl w:val="0"/>
          <w:numId w:val="0"/>
        </w:numPr>
        <w:rPr>
          <w:b w:val="0"/>
          <w:bCs/>
        </w:rPr>
      </w:pPr>
      <w:r w:rsidRPr="009E4B7A">
        <w:rPr>
          <w:b w:val="0"/>
          <w:bCs/>
        </w:rPr>
        <w:t>Se tiene, entonces que en el último trienio el crecimiento ha estado impulsado por los servicios, en particular el sector de entretenimiento y comercio, seguido de la administración pública, salud y educación. La concentración del crecimiento en servicios y consumo plantea el reto de diversificar la base productiva. Es necesario que el crecimiento se</w:t>
      </w:r>
      <w:r>
        <w:rPr>
          <w:b w:val="0"/>
          <w:bCs/>
        </w:rPr>
        <w:t xml:space="preserve"> </w:t>
      </w:r>
      <w:r w:rsidRPr="009E4B7A">
        <w:rPr>
          <w:b w:val="0"/>
          <w:bCs/>
        </w:rPr>
        <w:t>extienda hacia sectores productivos estratégicos que fortalezcan la estructura económica del país</w:t>
      </w:r>
      <w:r>
        <w:rPr>
          <w:b w:val="0"/>
          <w:bCs/>
        </w:rPr>
        <w:t>.</w:t>
      </w:r>
    </w:p>
    <w:p w14:paraId="0F795AA6" w14:textId="77777777" w:rsidR="009E4B7A" w:rsidRDefault="009E4B7A" w:rsidP="000C2DA3">
      <w:pPr>
        <w:pStyle w:val="TITULO1"/>
        <w:numPr>
          <w:ilvl w:val="0"/>
          <w:numId w:val="0"/>
        </w:numPr>
        <w:rPr>
          <w:b w:val="0"/>
          <w:bCs/>
        </w:rPr>
      </w:pPr>
    </w:p>
    <w:p w14:paraId="6E5A26F7" w14:textId="77777777" w:rsidR="009E4B7A" w:rsidRDefault="009E4B7A" w:rsidP="000C2DA3">
      <w:pPr>
        <w:pStyle w:val="TITULO1"/>
        <w:numPr>
          <w:ilvl w:val="0"/>
          <w:numId w:val="0"/>
        </w:numPr>
        <w:rPr>
          <w:b w:val="0"/>
          <w:bCs/>
        </w:rPr>
      </w:pPr>
    </w:p>
    <w:p w14:paraId="73A9A654" w14:textId="77777777" w:rsidR="009E4B7A" w:rsidRDefault="009E4B7A" w:rsidP="000C2DA3">
      <w:pPr>
        <w:pStyle w:val="TITULO1"/>
        <w:numPr>
          <w:ilvl w:val="0"/>
          <w:numId w:val="0"/>
        </w:numPr>
        <w:rPr>
          <w:b w:val="0"/>
          <w:bCs/>
        </w:rPr>
      </w:pPr>
    </w:p>
    <w:p w14:paraId="29E953A0" w14:textId="77777777" w:rsidR="009E4B7A" w:rsidRDefault="009E4B7A" w:rsidP="000C2DA3">
      <w:pPr>
        <w:pStyle w:val="TITULO1"/>
        <w:numPr>
          <w:ilvl w:val="0"/>
          <w:numId w:val="0"/>
        </w:numPr>
        <w:rPr>
          <w:b w:val="0"/>
          <w:bCs/>
        </w:rPr>
      </w:pPr>
    </w:p>
    <w:p w14:paraId="018C7EE3" w14:textId="77777777" w:rsidR="009E4B7A" w:rsidRDefault="009E4B7A" w:rsidP="000C2DA3">
      <w:pPr>
        <w:pStyle w:val="TITULO1"/>
        <w:numPr>
          <w:ilvl w:val="0"/>
          <w:numId w:val="0"/>
        </w:numPr>
        <w:rPr>
          <w:b w:val="0"/>
          <w:bCs/>
        </w:rPr>
      </w:pPr>
    </w:p>
    <w:p w14:paraId="5D15934F" w14:textId="77777777" w:rsidR="009E4B7A" w:rsidRDefault="009E4B7A" w:rsidP="000C2DA3">
      <w:pPr>
        <w:pStyle w:val="TITULO1"/>
        <w:numPr>
          <w:ilvl w:val="0"/>
          <w:numId w:val="0"/>
        </w:numPr>
        <w:rPr>
          <w:b w:val="0"/>
          <w:bCs/>
        </w:rPr>
      </w:pPr>
    </w:p>
    <w:p w14:paraId="4EDFEF31" w14:textId="77777777" w:rsidR="009E4B7A" w:rsidRDefault="009E4B7A" w:rsidP="000C2DA3">
      <w:pPr>
        <w:pStyle w:val="TITULO1"/>
        <w:numPr>
          <w:ilvl w:val="0"/>
          <w:numId w:val="0"/>
        </w:numPr>
        <w:rPr>
          <w:b w:val="0"/>
          <w:bCs/>
        </w:rPr>
      </w:pPr>
    </w:p>
    <w:p w14:paraId="0448CAC5" w14:textId="77777777" w:rsidR="009E4B7A" w:rsidRDefault="009E4B7A" w:rsidP="000C2DA3">
      <w:pPr>
        <w:pStyle w:val="TITULO1"/>
        <w:numPr>
          <w:ilvl w:val="0"/>
          <w:numId w:val="0"/>
        </w:numPr>
        <w:rPr>
          <w:b w:val="0"/>
          <w:bCs/>
        </w:rPr>
      </w:pPr>
    </w:p>
    <w:p w14:paraId="0DEA4942" w14:textId="77777777" w:rsidR="009E4B7A" w:rsidRDefault="009E4B7A" w:rsidP="000C2DA3">
      <w:pPr>
        <w:pStyle w:val="TITULO1"/>
        <w:numPr>
          <w:ilvl w:val="0"/>
          <w:numId w:val="0"/>
        </w:numPr>
        <w:rPr>
          <w:b w:val="0"/>
          <w:bCs/>
        </w:rPr>
      </w:pPr>
    </w:p>
    <w:p w14:paraId="29645681" w14:textId="77777777" w:rsidR="009E4B7A" w:rsidRDefault="009E4B7A" w:rsidP="000C2DA3">
      <w:pPr>
        <w:pStyle w:val="TITULO1"/>
        <w:numPr>
          <w:ilvl w:val="0"/>
          <w:numId w:val="0"/>
        </w:numPr>
        <w:rPr>
          <w:b w:val="0"/>
          <w:bCs/>
        </w:rPr>
      </w:pPr>
    </w:p>
    <w:p w14:paraId="75ADB834" w14:textId="77777777" w:rsidR="009E4B7A" w:rsidRDefault="009E4B7A" w:rsidP="000C2DA3">
      <w:pPr>
        <w:pStyle w:val="TITULO1"/>
        <w:numPr>
          <w:ilvl w:val="0"/>
          <w:numId w:val="0"/>
        </w:numPr>
        <w:rPr>
          <w:b w:val="0"/>
          <w:bCs/>
        </w:rPr>
      </w:pPr>
    </w:p>
    <w:p w14:paraId="74E3EE23" w14:textId="77777777" w:rsidR="009E4B7A" w:rsidRDefault="009E4B7A" w:rsidP="000C2DA3">
      <w:pPr>
        <w:pStyle w:val="TITULO1"/>
        <w:numPr>
          <w:ilvl w:val="0"/>
          <w:numId w:val="0"/>
        </w:numPr>
        <w:rPr>
          <w:b w:val="0"/>
          <w:bCs/>
        </w:rPr>
      </w:pPr>
    </w:p>
    <w:p w14:paraId="43F2E117" w14:textId="77777777" w:rsidR="009E4B7A" w:rsidRDefault="009E4B7A" w:rsidP="000C2DA3">
      <w:pPr>
        <w:pStyle w:val="TITULO1"/>
        <w:numPr>
          <w:ilvl w:val="0"/>
          <w:numId w:val="0"/>
        </w:numPr>
        <w:rPr>
          <w:b w:val="0"/>
          <w:bCs/>
        </w:rPr>
      </w:pPr>
    </w:p>
    <w:p w14:paraId="6203CCC2" w14:textId="77777777" w:rsidR="009E4B7A" w:rsidRDefault="009E4B7A" w:rsidP="000C2DA3">
      <w:pPr>
        <w:pStyle w:val="TITULO1"/>
        <w:numPr>
          <w:ilvl w:val="0"/>
          <w:numId w:val="0"/>
        </w:numPr>
        <w:rPr>
          <w:b w:val="0"/>
          <w:bCs/>
        </w:rPr>
      </w:pPr>
    </w:p>
    <w:p w14:paraId="2DE68411" w14:textId="77777777" w:rsidR="009E4B7A" w:rsidRDefault="009E4B7A" w:rsidP="000C2DA3">
      <w:pPr>
        <w:pStyle w:val="TITULO1"/>
        <w:numPr>
          <w:ilvl w:val="0"/>
          <w:numId w:val="0"/>
        </w:numPr>
        <w:rPr>
          <w:b w:val="0"/>
          <w:bCs/>
        </w:rPr>
      </w:pPr>
    </w:p>
    <w:p w14:paraId="6C04D69A" w14:textId="77777777" w:rsidR="009E4B7A" w:rsidRDefault="009E4B7A" w:rsidP="000C2DA3">
      <w:pPr>
        <w:pStyle w:val="TITULO1"/>
        <w:numPr>
          <w:ilvl w:val="0"/>
          <w:numId w:val="0"/>
        </w:numPr>
        <w:rPr>
          <w:b w:val="0"/>
          <w:bCs/>
        </w:rPr>
      </w:pPr>
    </w:p>
    <w:p w14:paraId="591045AD" w14:textId="77777777" w:rsidR="009E4B7A" w:rsidRDefault="009E4B7A" w:rsidP="000C2DA3">
      <w:pPr>
        <w:pStyle w:val="TITULO1"/>
        <w:numPr>
          <w:ilvl w:val="0"/>
          <w:numId w:val="0"/>
        </w:numPr>
        <w:rPr>
          <w:b w:val="0"/>
          <w:bCs/>
        </w:rPr>
      </w:pPr>
    </w:p>
    <w:p w14:paraId="29E4783C" w14:textId="77777777" w:rsidR="009E4B7A" w:rsidRDefault="009E4B7A" w:rsidP="000C2DA3">
      <w:pPr>
        <w:pStyle w:val="TITULO1"/>
        <w:numPr>
          <w:ilvl w:val="0"/>
          <w:numId w:val="0"/>
        </w:numPr>
        <w:rPr>
          <w:b w:val="0"/>
          <w:bCs/>
        </w:rPr>
      </w:pPr>
    </w:p>
    <w:p w14:paraId="29BEBE9F" w14:textId="5659055D" w:rsidR="009E4B7A" w:rsidRDefault="009E4B7A" w:rsidP="009E4B7A">
      <w:pPr>
        <w:pStyle w:val="TITULO1"/>
        <w:numPr>
          <w:ilvl w:val="0"/>
          <w:numId w:val="0"/>
        </w:numPr>
        <w:jc w:val="center"/>
        <w:rPr>
          <w:b w:val="0"/>
          <w:bCs/>
        </w:rPr>
      </w:pPr>
      <w:r w:rsidRPr="009E4B7A">
        <w:rPr>
          <w:b w:val="0"/>
          <w:bCs/>
        </w:rPr>
        <w:t>Colombia: crecimiento económico por sectores</w:t>
      </w:r>
    </w:p>
    <w:p w14:paraId="6D5BF736" w14:textId="77777777" w:rsidR="009E4B7A" w:rsidRDefault="009E4B7A" w:rsidP="009E4B7A">
      <w:pPr>
        <w:pStyle w:val="TITULO1"/>
        <w:numPr>
          <w:ilvl w:val="0"/>
          <w:numId w:val="0"/>
        </w:numPr>
        <w:jc w:val="center"/>
        <w:rPr>
          <w:b w:val="0"/>
          <w:bCs/>
        </w:rPr>
      </w:pPr>
    </w:p>
    <w:p w14:paraId="66DFC922" w14:textId="69C8ACCD" w:rsidR="009E4B7A" w:rsidRPr="00B96FDA" w:rsidRDefault="00E97790" w:rsidP="009E4B7A">
      <w:pPr>
        <w:pStyle w:val="TITULO1"/>
        <w:numPr>
          <w:ilvl w:val="0"/>
          <w:numId w:val="0"/>
        </w:numPr>
        <w:jc w:val="center"/>
      </w:pPr>
      <w:r w:rsidRPr="00B96FDA">
        <w:t>Año</w:t>
      </w:r>
      <w:r w:rsidR="009E4B7A" w:rsidRPr="00B96FDA">
        <w:t xml:space="preserve"> 2024                                                                 </w:t>
      </w:r>
      <w:proofErr w:type="gramStart"/>
      <w:r w:rsidR="009E4B7A" w:rsidRPr="00B96FDA">
        <w:t>Enero</w:t>
      </w:r>
      <w:proofErr w:type="gramEnd"/>
      <w:r w:rsidR="009E4B7A" w:rsidRPr="00B96FDA">
        <w:t xml:space="preserve"> </w:t>
      </w:r>
      <w:r w:rsidRPr="00B96FDA">
        <w:t xml:space="preserve">– Septiembre </w:t>
      </w:r>
      <w:r w:rsidR="009E4B7A" w:rsidRPr="00B96FDA">
        <w:t>2025</w:t>
      </w:r>
    </w:p>
    <w:p w14:paraId="3F6563B6" w14:textId="423BC578" w:rsidR="009E4B7A" w:rsidRDefault="00B96FDA" w:rsidP="00BF50C6">
      <w:pPr>
        <w:pStyle w:val="TITULO1"/>
        <w:numPr>
          <w:ilvl w:val="0"/>
          <w:numId w:val="0"/>
        </w:numPr>
        <w:jc w:val="center"/>
        <w:rPr>
          <w:b w:val="0"/>
          <w:bCs/>
        </w:rPr>
      </w:pPr>
      <w:r w:rsidRPr="00B96FDA">
        <w:rPr>
          <w:b w:val="0"/>
          <w:bCs/>
        </w:rPr>
        <w:drawing>
          <wp:inline distT="0" distB="0" distL="0" distR="0" wp14:anchorId="0A137187" wp14:editId="5D9EFAB1">
            <wp:extent cx="5524500" cy="2525502"/>
            <wp:effectExtent l="0" t="0" r="0" b="82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34136" cy="2529907"/>
                    </a:xfrm>
                    <a:prstGeom prst="rect">
                      <a:avLst/>
                    </a:prstGeom>
                  </pic:spPr>
                </pic:pic>
              </a:graphicData>
            </a:graphic>
          </wp:inline>
        </w:drawing>
      </w:r>
    </w:p>
    <w:p w14:paraId="459192FA" w14:textId="4FD3CF80" w:rsidR="009E4B7A" w:rsidRPr="00FC21A2" w:rsidRDefault="009E4B7A" w:rsidP="009E4B7A">
      <w:pPr>
        <w:pStyle w:val="TITULO1"/>
        <w:numPr>
          <w:ilvl w:val="0"/>
          <w:numId w:val="0"/>
        </w:numPr>
        <w:jc w:val="center"/>
        <w:rPr>
          <w:b w:val="0"/>
          <w:bCs/>
          <w:sz w:val="18"/>
          <w:szCs w:val="18"/>
        </w:rPr>
      </w:pPr>
      <w:r w:rsidRPr="00FC21A2">
        <w:rPr>
          <w:b w:val="0"/>
          <w:bCs/>
          <w:sz w:val="18"/>
          <w:szCs w:val="18"/>
        </w:rPr>
        <w:t>Fuente: Cuentas Nacionales, DANE.</w:t>
      </w:r>
    </w:p>
    <w:p w14:paraId="6548030E" w14:textId="77777777" w:rsidR="00FC21A2" w:rsidRDefault="00FC21A2" w:rsidP="009E4B7A">
      <w:pPr>
        <w:pStyle w:val="TITULO1"/>
        <w:numPr>
          <w:ilvl w:val="0"/>
          <w:numId w:val="0"/>
        </w:numPr>
        <w:jc w:val="center"/>
        <w:rPr>
          <w:b w:val="0"/>
          <w:bCs/>
        </w:rPr>
      </w:pPr>
    </w:p>
    <w:p w14:paraId="2A2E9AE1" w14:textId="7E197591" w:rsidR="00566F05" w:rsidRDefault="005529BF" w:rsidP="000C2DA3">
      <w:pPr>
        <w:pStyle w:val="TITULO1"/>
        <w:numPr>
          <w:ilvl w:val="0"/>
          <w:numId w:val="0"/>
        </w:numPr>
        <w:rPr>
          <w:b w:val="0"/>
          <w:bCs/>
        </w:rPr>
      </w:pPr>
      <w:r w:rsidRPr="005529BF">
        <w:rPr>
          <w:b w:val="0"/>
          <w:bCs/>
        </w:rPr>
        <w:t>De acuerdo con la Superfinanciera, los montos otorgados a las personas en el periodo enero-octubre de 2025 que incluye consumo y vivienda, tuvieron un</w:t>
      </w:r>
      <w:r>
        <w:rPr>
          <w:b w:val="0"/>
          <w:bCs/>
        </w:rPr>
        <w:t xml:space="preserve"> </w:t>
      </w:r>
      <w:r w:rsidRPr="005529BF">
        <w:rPr>
          <w:b w:val="0"/>
          <w:bCs/>
        </w:rPr>
        <w:t>crecimiento de 28,4% frente al mismo periodo del año anterior, debido mayormente a la dinámica en colocación de crédito de consumo que crece 27,6% en el año</w:t>
      </w:r>
      <w:r>
        <w:rPr>
          <w:b w:val="0"/>
          <w:bCs/>
        </w:rPr>
        <w:t>.</w:t>
      </w:r>
    </w:p>
    <w:p w14:paraId="4F8F2570" w14:textId="77777777" w:rsidR="00566F05" w:rsidRDefault="00566F05" w:rsidP="000C2DA3">
      <w:pPr>
        <w:pStyle w:val="TITULO1"/>
        <w:numPr>
          <w:ilvl w:val="0"/>
          <w:numId w:val="0"/>
        </w:numPr>
        <w:rPr>
          <w:b w:val="0"/>
          <w:bCs/>
        </w:rPr>
      </w:pPr>
    </w:p>
    <w:p w14:paraId="70CDF702" w14:textId="57BAC979" w:rsidR="00E16D5B" w:rsidRDefault="00E16D5B" w:rsidP="000C2DA3">
      <w:pPr>
        <w:pStyle w:val="TITULO1"/>
        <w:numPr>
          <w:ilvl w:val="0"/>
          <w:numId w:val="0"/>
        </w:numPr>
        <w:rPr>
          <w:b w:val="0"/>
          <w:bCs/>
        </w:rPr>
      </w:pPr>
      <w:r>
        <w:rPr>
          <w:b w:val="0"/>
          <w:bCs/>
        </w:rPr>
        <w:t xml:space="preserve">Adicional a esto, según el </w:t>
      </w:r>
      <w:proofErr w:type="gramStart"/>
      <w:r>
        <w:rPr>
          <w:b w:val="0"/>
          <w:bCs/>
        </w:rPr>
        <w:t>DANE,  en</w:t>
      </w:r>
      <w:proofErr w:type="gramEnd"/>
      <w:r>
        <w:rPr>
          <w:b w:val="0"/>
          <w:bCs/>
        </w:rPr>
        <w:t xml:space="preserve"> su boletín de </w:t>
      </w:r>
      <w:r w:rsidRPr="00E16D5B">
        <w:rPr>
          <w:b w:val="0"/>
          <w:bCs/>
        </w:rPr>
        <w:t>Indicadores Económicos Alrededor de la Construcción (IEAC)</w:t>
      </w:r>
      <w:r>
        <w:rPr>
          <w:b w:val="0"/>
          <w:bCs/>
        </w:rPr>
        <w:t xml:space="preserve"> con fecha del 09 de marzo de 2026, se tiene una variación anual </w:t>
      </w:r>
      <w:r w:rsidRPr="00E16D5B">
        <w:rPr>
          <w:b w:val="0"/>
          <w:bCs/>
        </w:rPr>
        <w:t>de coyuntura del sector de la construcción IV trimestre (2024 – 2025)</w:t>
      </w:r>
    </w:p>
    <w:p w14:paraId="6BDED851" w14:textId="77777777" w:rsidR="00BF50C6" w:rsidRDefault="00BF50C6" w:rsidP="000C2DA3">
      <w:pPr>
        <w:pStyle w:val="TITULO1"/>
        <w:numPr>
          <w:ilvl w:val="0"/>
          <w:numId w:val="0"/>
        </w:numPr>
        <w:rPr>
          <w:b w:val="0"/>
          <w:bCs/>
        </w:rPr>
      </w:pPr>
    </w:p>
    <w:p w14:paraId="22E639C0" w14:textId="25A2C78B" w:rsidR="00E16D5B" w:rsidRDefault="00E16D5B" w:rsidP="00BF50C6">
      <w:pPr>
        <w:pStyle w:val="TITULO1"/>
        <w:numPr>
          <w:ilvl w:val="0"/>
          <w:numId w:val="0"/>
        </w:numPr>
        <w:jc w:val="center"/>
        <w:rPr>
          <w:b w:val="0"/>
          <w:bCs/>
        </w:rPr>
      </w:pPr>
      <w:r w:rsidRPr="00E16D5B">
        <w:rPr>
          <w:b w:val="0"/>
          <w:bCs/>
        </w:rPr>
        <w:drawing>
          <wp:inline distT="0" distB="0" distL="0" distR="0" wp14:anchorId="3EB43A47" wp14:editId="488CE90B">
            <wp:extent cx="4861560" cy="2068903"/>
            <wp:effectExtent l="0" t="0" r="0"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65090" cy="2070405"/>
                    </a:xfrm>
                    <a:prstGeom prst="rect">
                      <a:avLst/>
                    </a:prstGeom>
                  </pic:spPr>
                </pic:pic>
              </a:graphicData>
            </a:graphic>
          </wp:inline>
        </w:drawing>
      </w:r>
    </w:p>
    <w:p w14:paraId="57647C66" w14:textId="54EDA5C2" w:rsidR="005F2AD0" w:rsidRPr="00FC21A2" w:rsidRDefault="005F2AD0" w:rsidP="005F2AD0">
      <w:pPr>
        <w:pStyle w:val="TITULO1"/>
        <w:numPr>
          <w:ilvl w:val="0"/>
          <w:numId w:val="0"/>
        </w:numPr>
        <w:jc w:val="center"/>
        <w:rPr>
          <w:b w:val="0"/>
          <w:bCs/>
          <w:sz w:val="18"/>
          <w:szCs w:val="18"/>
        </w:rPr>
      </w:pPr>
      <w:r w:rsidRPr="00FC21A2">
        <w:rPr>
          <w:b w:val="0"/>
          <w:bCs/>
          <w:sz w:val="18"/>
          <w:szCs w:val="18"/>
        </w:rPr>
        <w:t xml:space="preserve">Fuente: </w:t>
      </w:r>
      <w:r>
        <w:rPr>
          <w:b w:val="0"/>
          <w:bCs/>
          <w:sz w:val="18"/>
          <w:szCs w:val="18"/>
        </w:rPr>
        <w:t>Boletín indicadores alrededor de la construcción (IEAC), DANE, IV trimestre 2025.</w:t>
      </w:r>
    </w:p>
    <w:p w14:paraId="6484D822" w14:textId="77777777" w:rsidR="005F2AD0" w:rsidRDefault="005F2AD0" w:rsidP="00BF50C6">
      <w:pPr>
        <w:pStyle w:val="TITULO1"/>
        <w:numPr>
          <w:ilvl w:val="0"/>
          <w:numId w:val="0"/>
        </w:numPr>
        <w:jc w:val="center"/>
        <w:rPr>
          <w:b w:val="0"/>
          <w:bCs/>
        </w:rPr>
      </w:pPr>
    </w:p>
    <w:p w14:paraId="3AD5B4C8" w14:textId="77777777" w:rsidR="00BF50C6" w:rsidRDefault="00BF50C6" w:rsidP="00BF50C6">
      <w:pPr>
        <w:pStyle w:val="TITULO1"/>
        <w:numPr>
          <w:ilvl w:val="0"/>
          <w:numId w:val="0"/>
        </w:numPr>
        <w:ind w:left="708" w:hanging="708"/>
        <w:jc w:val="center"/>
        <w:rPr>
          <w:b w:val="0"/>
          <w:bCs/>
        </w:rPr>
      </w:pPr>
    </w:p>
    <w:p w14:paraId="0C69F284" w14:textId="77777777" w:rsidR="00BF50C6" w:rsidRDefault="00BF50C6" w:rsidP="00BF50C6">
      <w:pPr>
        <w:pStyle w:val="TITULO1"/>
        <w:numPr>
          <w:ilvl w:val="0"/>
          <w:numId w:val="0"/>
        </w:numPr>
        <w:jc w:val="center"/>
        <w:rPr>
          <w:b w:val="0"/>
          <w:bCs/>
        </w:rPr>
      </w:pPr>
    </w:p>
    <w:p w14:paraId="4AF1368F" w14:textId="2D2EE91F" w:rsidR="00BF50C6" w:rsidRPr="001D63F8" w:rsidRDefault="005F2AD0" w:rsidP="00BF50C6">
      <w:pPr>
        <w:pStyle w:val="TITULO1"/>
        <w:numPr>
          <w:ilvl w:val="0"/>
          <w:numId w:val="0"/>
        </w:numPr>
      </w:pPr>
      <w:r w:rsidRPr="001D63F8">
        <w:t>PRODUCTO INTERNO BRUTO</w:t>
      </w:r>
    </w:p>
    <w:p w14:paraId="7AC11AE4" w14:textId="77777777" w:rsidR="005F2AD0" w:rsidRDefault="005F2AD0" w:rsidP="00BF50C6">
      <w:pPr>
        <w:pStyle w:val="TITULO1"/>
        <w:numPr>
          <w:ilvl w:val="0"/>
          <w:numId w:val="0"/>
        </w:numPr>
        <w:rPr>
          <w:b w:val="0"/>
          <w:bCs/>
        </w:rPr>
      </w:pPr>
    </w:p>
    <w:p w14:paraId="53EC0772" w14:textId="4A0BCDA7" w:rsidR="005F2AD0" w:rsidRDefault="005F2AD0" w:rsidP="00BF50C6">
      <w:pPr>
        <w:pStyle w:val="TITULO1"/>
        <w:numPr>
          <w:ilvl w:val="0"/>
          <w:numId w:val="0"/>
        </w:numPr>
        <w:rPr>
          <w:b w:val="0"/>
          <w:bCs/>
        </w:rPr>
      </w:pPr>
      <w:r w:rsidRPr="005F2AD0">
        <w:rPr>
          <w:b w:val="0"/>
          <w:bCs/>
        </w:rPr>
        <w:t>En el cuarto trimestre de 2025 (octubre – diciembre), el PIB a precios constantes aumentó en 2,3% con relación al mismo trimestre de 2024. Al analizar el resultado del valor agregado por grandes ramas de actividad, se observa un decrecimiento en el valor agregado de la construcción de 2,6% en su variación anual, que se explica principalmente por la disminución del valor agregado de las edificaciones 6,5%. Por otro lado, el valor agregado de las obras civiles se incrementó en 6,3% y el de las actividades especializadas decreció en 2,7%.</w:t>
      </w:r>
    </w:p>
    <w:p w14:paraId="5791E4C3" w14:textId="77777777" w:rsidR="005F2AD0" w:rsidRDefault="005F2AD0" w:rsidP="00BF50C6">
      <w:pPr>
        <w:pStyle w:val="TITULO1"/>
        <w:numPr>
          <w:ilvl w:val="0"/>
          <w:numId w:val="0"/>
        </w:numPr>
        <w:rPr>
          <w:b w:val="0"/>
          <w:bCs/>
        </w:rPr>
      </w:pPr>
    </w:p>
    <w:p w14:paraId="4AB675FC" w14:textId="64621C3A" w:rsidR="005F2AD0" w:rsidRDefault="005F2AD0" w:rsidP="00BF50C6">
      <w:pPr>
        <w:pStyle w:val="TITULO1"/>
        <w:numPr>
          <w:ilvl w:val="0"/>
          <w:numId w:val="0"/>
        </w:numPr>
        <w:rPr>
          <w:b w:val="0"/>
          <w:bCs/>
        </w:rPr>
      </w:pPr>
      <w:r w:rsidRPr="005F2AD0">
        <w:rPr>
          <w:b w:val="0"/>
          <w:bCs/>
        </w:rPr>
        <w:drawing>
          <wp:inline distT="0" distB="0" distL="0" distR="0" wp14:anchorId="22E1BA35" wp14:editId="38776628">
            <wp:extent cx="5971540" cy="200279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1540" cy="2002790"/>
                    </a:xfrm>
                    <a:prstGeom prst="rect">
                      <a:avLst/>
                    </a:prstGeom>
                  </pic:spPr>
                </pic:pic>
              </a:graphicData>
            </a:graphic>
          </wp:inline>
        </w:drawing>
      </w:r>
    </w:p>
    <w:p w14:paraId="7235CD65" w14:textId="77777777" w:rsidR="005F2AD0" w:rsidRPr="00FC21A2" w:rsidRDefault="005F2AD0" w:rsidP="005F2AD0">
      <w:pPr>
        <w:pStyle w:val="TITULO1"/>
        <w:numPr>
          <w:ilvl w:val="0"/>
          <w:numId w:val="0"/>
        </w:numPr>
        <w:jc w:val="center"/>
        <w:rPr>
          <w:b w:val="0"/>
          <w:bCs/>
          <w:sz w:val="18"/>
          <w:szCs w:val="18"/>
        </w:rPr>
      </w:pPr>
      <w:r w:rsidRPr="00FC21A2">
        <w:rPr>
          <w:b w:val="0"/>
          <w:bCs/>
          <w:sz w:val="18"/>
          <w:szCs w:val="18"/>
        </w:rPr>
        <w:t xml:space="preserve">Fuente: </w:t>
      </w:r>
      <w:r>
        <w:rPr>
          <w:b w:val="0"/>
          <w:bCs/>
          <w:sz w:val="18"/>
          <w:szCs w:val="18"/>
        </w:rPr>
        <w:t>Boletín indicadores alrededor de la construcción (IEAC), DANE, IV trimestre 2025.</w:t>
      </w:r>
    </w:p>
    <w:p w14:paraId="53193BCB" w14:textId="55C7BBED" w:rsidR="005F2AD0" w:rsidRDefault="005F2AD0" w:rsidP="00BF50C6">
      <w:pPr>
        <w:pStyle w:val="TITULO1"/>
        <w:numPr>
          <w:ilvl w:val="0"/>
          <w:numId w:val="0"/>
        </w:numPr>
        <w:rPr>
          <w:b w:val="0"/>
          <w:bCs/>
        </w:rPr>
      </w:pPr>
    </w:p>
    <w:p w14:paraId="7D8583F3" w14:textId="77777777" w:rsidR="005F2AD0" w:rsidRDefault="005F2AD0" w:rsidP="00BF50C6">
      <w:pPr>
        <w:pStyle w:val="TITULO1"/>
        <w:numPr>
          <w:ilvl w:val="0"/>
          <w:numId w:val="0"/>
        </w:numPr>
        <w:rPr>
          <w:b w:val="0"/>
          <w:bCs/>
        </w:rPr>
      </w:pPr>
    </w:p>
    <w:p w14:paraId="2FB56DB5" w14:textId="48F9D39E" w:rsidR="005F2AD0" w:rsidRDefault="005F2AD0" w:rsidP="00BF50C6">
      <w:pPr>
        <w:pStyle w:val="TITULO1"/>
        <w:numPr>
          <w:ilvl w:val="0"/>
          <w:numId w:val="0"/>
        </w:numPr>
        <w:rPr>
          <w:b w:val="0"/>
          <w:bCs/>
        </w:rPr>
      </w:pPr>
      <w:r w:rsidRPr="005F2AD0">
        <w:rPr>
          <w:b w:val="0"/>
          <w:bCs/>
        </w:rPr>
        <w:t xml:space="preserve">Al analizar las cifras del Producto Interno Bruto (PIB), para el cuarto trimestre de 2025 (octubre– diciembre) frente al mismo periodo del año anterior para algunos países de América Latina, se observa que Perú registró el mayor crecimiento al presentar una variación de 3,2%, seguido de Colombia que presentó un crecimiento de 2,3% y </w:t>
      </w:r>
      <w:proofErr w:type="spellStart"/>
      <w:r w:rsidRPr="005F2AD0">
        <w:rPr>
          <w:b w:val="0"/>
          <w:bCs/>
        </w:rPr>
        <w:t>Mexico</w:t>
      </w:r>
      <w:proofErr w:type="spellEnd"/>
      <w:r w:rsidRPr="005F2AD0">
        <w:rPr>
          <w:b w:val="0"/>
          <w:bCs/>
        </w:rPr>
        <w:t xml:space="preserve"> presentó 1.8% en contraste con el cuarto trimestre del 2024. En lo referente al valor agregado de la construcción, se observa crecimiento con relación al mismo trimestre de 2024 para Perú de 9,0%, y </w:t>
      </w:r>
      <w:proofErr w:type="spellStart"/>
      <w:r w:rsidRPr="005F2AD0">
        <w:rPr>
          <w:b w:val="0"/>
          <w:bCs/>
        </w:rPr>
        <w:t>Mexico</w:t>
      </w:r>
      <w:proofErr w:type="spellEnd"/>
      <w:r w:rsidRPr="005F2AD0">
        <w:rPr>
          <w:b w:val="0"/>
          <w:bCs/>
        </w:rPr>
        <w:t xml:space="preserve"> de 4,3%, mientras que, para Colombia se registró una variación negativa de 2,6%.</w:t>
      </w:r>
    </w:p>
    <w:p w14:paraId="39BB649E" w14:textId="77777777" w:rsidR="005F2AD0" w:rsidRDefault="005F2AD0" w:rsidP="00BF50C6">
      <w:pPr>
        <w:pStyle w:val="TITULO1"/>
        <w:numPr>
          <w:ilvl w:val="0"/>
          <w:numId w:val="0"/>
        </w:numPr>
        <w:rPr>
          <w:b w:val="0"/>
          <w:bCs/>
        </w:rPr>
      </w:pPr>
    </w:p>
    <w:p w14:paraId="2958277E" w14:textId="554D8A0D" w:rsidR="005F2AD0" w:rsidRDefault="005F2AD0" w:rsidP="00BF50C6">
      <w:pPr>
        <w:pStyle w:val="TITULO1"/>
        <w:numPr>
          <w:ilvl w:val="0"/>
          <w:numId w:val="0"/>
        </w:numPr>
        <w:rPr>
          <w:b w:val="0"/>
          <w:bCs/>
        </w:rPr>
      </w:pPr>
      <w:r w:rsidRPr="005F2AD0">
        <w:rPr>
          <w:b w:val="0"/>
          <w:bCs/>
        </w:rPr>
        <w:drawing>
          <wp:inline distT="0" distB="0" distL="0" distR="0" wp14:anchorId="1AB5F05D" wp14:editId="5AEC331D">
            <wp:extent cx="5971540" cy="103251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1540" cy="1032510"/>
                    </a:xfrm>
                    <a:prstGeom prst="rect">
                      <a:avLst/>
                    </a:prstGeom>
                  </pic:spPr>
                </pic:pic>
              </a:graphicData>
            </a:graphic>
          </wp:inline>
        </w:drawing>
      </w:r>
    </w:p>
    <w:p w14:paraId="7CACDE73" w14:textId="77777777" w:rsidR="001D63F8" w:rsidRPr="00FC21A2" w:rsidRDefault="001D63F8" w:rsidP="001D63F8">
      <w:pPr>
        <w:pStyle w:val="TITULO1"/>
        <w:numPr>
          <w:ilvl w:val="0"/>
          <w:numId w:val="0"/>
        </w:numPr>
        <w:jc w:val="center"/>
        <w:rPr>
          <w:b w:val="0"/>
          <w:bCs/>
          <w:sz w:val="18"/>
          <w:szCs w:val="18"/>
        </w:rPr>
      </w:pPr>
      <w:r w:rsidRPr="00FC21A2">
        <w:rPr>
          <w:b w:val="0"/>
          <w:bCs/>
          <w:sz w:val="18"/>
          <w:szCs w:val="18"/>
        </w:rPr>
        <w:t xml:space="preserve">Fuente: </w:t>
      </w:r>
      <w:r>
        <w:rPr>
          <w:b w:val="0"/>
          <w:bCs/>
          <w:sz w:val="18"/>
          <w:szCs w:val="18"/>
        </w:rPr>
        <w:t>Boletín indicadores alrededor de la construcción (IEAC), DANE, IV trimestre 2025.</w:t>
      </w:r>
    </w:p>
    <w:p w14:paraId="77907A33" w14:textId="77777777" w:rsidR="001D63F8" w:rsidRDefault="001D63F8" w:rsidP="00BF50C6">
      <w:pPr>
        <w:pStyle w:val="TITULO1"/>
        <w:numPr>
          <w:ilvl w:val="0"/>
          <w:numId w:val="0"/>
        </w:numPr>
        <w:rPr>
          <w:b w:val="0"/>
          <w:bCs/>
        </w:rPr>
      </w:pPr>
    </w:p>
    <w:p w14:paraId="43F6FA86" w14:textId="77777777" w:rsidR="001D63F8" w:rsidRDefault="001D63F8" w:rsidP="00BF50C6">
      <w:pPr>
        <w:pStyle w:val="TITULO1"/>
        <w:numPr>
          <w:ilvl w:val="0"/>
          <w:numId w:val="0"/>
        </w:numPr>
        <w:rPr>
          <w:b w:val="0"/>
          <w:bCs/>
        </w:rPr>
      </w:pPr>
    </w:p>
    <w:p w14:paraId="7CF4CC04" w14:textId="157EFE85" w:rsidR="001D63F8" w:rsidRPr="001D63F8" w:rsidRDefault="001D63F8" w:rsidP="00BF50C6">
      <w:pPr>
        <w:pStyle w:val="TITULO1"/>
        <w:numPr>
          <w:ilvl w:val="0"/>
          <w:numId w:val="0"/>
        </w:numPr>
      </w:pPr>
      <w:r w:rsidRPr="001D63F8">
        <w:t>EMPLEO</w:t>
      </w:r>
    </w:p>
    <w:p w14:paraId="5BC451B2" w14:textId="77777777" w:rsidR="001D63F8" w:rsidRDefault="001D63F8" w:rsidP="00BF50C6">
      <w:pPr>
        <w:pStyle w:val="TITULO1"/>
        <w:numPr>
          <w:ilvl w:val="0"/>
          <w:numId w:val="0"/>
        </w:numPr>
        <w:rPr>
          <w:b w:val="0"/>
          <w:bCs/>
        </w:rPr>
      </w:pPr>
    </w:p>
    <w:p w14:paraId="1409D2EE" w14:textId="575D168E" w:rsidR="001D63F8" w:rsidRDefault="001D63F8" w:rsidP="00BF50C6">
      <w:pPr>
        <w:pStyle w:val="TITULO1"/>
        <w:numPr>
          <w:ilvl w:val="0"/>
          <w:numId w:val="0"/>
        </w:numPr>
        <w:rPr>
          <w:b w:val="0"/>
          <w:bCs/>
        </w:rPr>
      </w:pPr>
      <w:r w:rsidRPr="001D63F8">
        <w:rPr>
          <w:b w:val="0"/>
          <w:bCs/>
        </w:rPr>
        <w:t>En enero de 2026, el número de ocupados en el total nacional fue 23.227 miles de personas. La Construcción como rama de actividad económica participó con el 6,8% de los ocupados. En enero de 2026, la población ocupada en el total nacional aumentó 1,4%, mientras que los ocupados en la rama de Construcción aumento en 5,9% con respecto al mismo periodo del año anterior. Para enero de 2026, 1.585 miles de personas estaban ocupadas en la rama de la Construcción; de estos el 43,9% estaban ubicados en 13 ciudades y áreas metropolitanas equivalente a 697 miles de personas, que además presentaron una disminución del 5,4%, es decir, 40 mil personas menos con respecto a enero de 2025.</w:t>
      </w:r>
    </w:p>
    <w:p w14:paraId="3FC7F305" w14:textId="77777777" w:rsidR="006F10E5" w:rsidRDefault="006F10E5" w:rsidP="000C2DA3">
      <w:pPr>
        <w:pStyle w:val="TITULO1"/>
        <w:numPr>
          <w:ilvl w:val="0"/>
          <w:numId w:val="0"/>
        </w:numPr>
        <w:rPr>
          <w:b w:val="0"/>
          <w:bCs/>
        </w:rPr>
      </w:pPr>
    </w:p>
    <w:p w14:paraId="1B8437F3" w14:textId="6998812A" w:rsidR="001D63F8" w:rsidRDefault="001D63F8" w:rsidP="000C2DA3">
      <w:pPr>
        <w:pStyle w:val="TITULO1"/>
        <w:numPr>
          <w:ilvl w:val="0"/>
          <w:numId w:val="0"/>
        </w:numPr>
        <w:rPr>
          <w:b w:val="0"/>
          <w:bCs/>
        </w:rPr>
      </w:pPr>
      <w:r w:rsidRPr="001D63F8">
        <w:rPr>
          <w:b w:val="0"/>
          <w:bCs/>
        </w:rPr>
        <w:drawing>
          <wp:inline distT="0" distB="0" distL="0" distR="0" wp14:anchorId="1AA0204C" wp14:editId="54A11DD0">
            <wp:extent cx="5971540" cy="181229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1540" cy="1812290"/>
                    </a:xfrm>
                    <a:prstGeom prst="rect">
                      <a:avLst/>
                    </a:prstGeom>
                  </pic:spPr>
                </pic:pic>
              </a:graphicData>
            </a:graphic>
          </wp:inline>
        </w:drawing>
      </w:r>
    </w:p>
    <w:p w14:paraId="50F88F14" w14:textId="4D726276" w:rsidR="001D63F8" w:rsidRDefault="001D63F8" w:rsidP="001D63F8">
      <w:pPr>
        <w:pStyle w:val="TITULO1"/>
        <w:numPr>
          <w:ilvl w:val="0"/>
          <w:numId w:val="0"/>
        </w:numPr>
        <w:jc w:val="center"/>
        <w:rPr>
          <w:b w:val="0"/>
          <w:bCs/>
        </w:rPr>
      </w:pPr>
      <w:r w:rsidRPr="00FC21A2">
        <w:rPr>
          <w:b w:val="0"/>
          <w:bCs/>
          <w:sz w:val="18"/>
          <w:szCs w:val="18"/>
        </w:rPr>
        <w:t xml:space="preserve">Fuente: </w:t>
      </w:r>
      <w:r>
        <w:rPr>
          <w:b w:val="0"/>
          <w:bCs/>
          <w:sz w:val="18"/>
          <w:szCs w:val="18"/>
        </w:rPr>
        <w:t>Boletín indicadores alrededor de la construcción (IEAC), DANE, IV trimestre 2025</w:t>
      </w:r>
    </w:p>
    <w:p w14:paraId="2B581481" w14:textId="77777777" w:rsidR="00477DE1" w:rsidRPr="00477DE1" w:rsidRDefault="00477DE1" w:rsidP="000C2DA3">
      <w:pPr>
        <w:pStyle w:val="TITULO1"/>
        <w:numPr>
          <w:ilvl w:val="0"/>
          <w:numId w:val="0"/>
        </w:numPr>
      </w:pPr>
    </w:p>
    <w:p w14:paraId="2C32E709" w14:textId="17F4F497" w:rsidR="001D63F8" w:rsidRPr="00477DE1" w:rsidRDefault="00477DE1" w:rsidP="000C2DA3">
      <w:pPr>
        <w:pStyle w:val="TITULO1"/>
        <w:numPr>
          <w:ilvl w:val="0"/>
          <w:numId w:val="0"/>
        </w:numPr>
      </w:pPr>
      <w:r w:rsidRPr="00477DE1">
        <w:t>ÍNDICE DE COSTOS DE LA CONSTRUCCIÓN DE OBRAS CIVILES – (ICOCIV)</w:t>
      </w:r>
    </w:p>
    <w:p w14:paraId="312F7579" w14:textId="77777777" w:rsidR="001D63F8" w:rsidRDefault="001D63F8" w:rsidP="000C2DA3">
      <w:pPr>
        <w:pStyle w:val="TITULO1"/>
        <w:numPr>
          <w:ilvl w:val="0"/>
          <w:numId w:val="0"/>
        </w:numPr>
        <w:rPr>
          <w:b w:val="0"/>
          <w:bCs/>
        </w:rPr>
      </w:pPr>
    </w:p>
    <w:p w14:paraId="42469F16" w14:textId="34142CCE" w:rsidR="00477DE1" w:rsidRDefault="00477DE1" w:rsidP="00477DE1">
      <w:pPr>
        <w:pStyle w:val="TITULO1"/>
        <w:numPr>
          <w:ilvl w:val="0"/>
          <w:numId w:val="0"/>
        </w:numPr>
        <w:rPr>
          <w:b w:val="0"/>
          <w:bCs/>
        </w:rPr>
      </w:pPr>
      <w:r w:rsidRPr="00477DE1">
        <w:rPr>
          <w:b w:val="0"/>
          <w:bCs/>
        </w:rPr>
        <w:t xml:space="preserve">En enero de 2026, el Índice de Costos de la Construcción de Obras Civiles – (ICOCIV), registró una variación mensual de 2,40%, con respecto a diciembre de 2025. Según tipos de construcción, los grupos de Tuberías para la conducción de gas a larga distancia, líneas de comunicación y cables de poder; tuberías y cables locales, y obras conexas presentó un variación mensual de 2,94%, las Construcciones deportivas al aire libre y otras obras de ingeniería civil presentaron una variación mensual de 2,71% y Puertos, canales, presas, sistemas de riego y otras obras hidráulicas (acueductos) presentaron una variación mensual de 2,65%, ubicándose estas tres por encima del promedio nacional, el resto de los </w:t>
      </w:r>
      <w:r>
        <w:rPr>
          <w:b w:val="0"/>
          <w:bCs/>
        </w:rPr>
        <w:t xml:space="preserve"> </w:t>
      </w:r>
      <w:r w:rsidRPr="00477DE1">
        <w:rPr>
          <w:b w:val="0"/>
          <w:bCs/>
        </w:rPr>
        <w:t>grupos se ubicaron por debajo del promedio nacional.</w:t>
      </w:r>
    </w:p>
    <w:p w14:paraId="3C6C92B8" w14:textId="6683FF42" w:rsidR="00477DE1" w:rsidRDefault="00477DE1" w:rsidP="00477DE1">
      <w:pPr>
        <w:pStyle w:val="TITULO1"/>
        <w:numPr>
          <w:ilvl w:val="0"/>
          <w:numId w:val="0"/>
        </w:numPr>
        <w:rPr>
          <w:b w:val="0"/>
          <w:bCs/>
        </w:rPr>
      </w:pPr>
    </w:p>
    <w:p w14:paraId="13800476" w14:textId="2AC55992" w:rsidR="00477DE1" w:rsidRDefault="00477DE1" w:rsidP="00477DE1">
      <w:pPr>
        <w:pStyle w:val="TITULO1"/>
        <w:numPr>
          <w:ilvl w:val="0"/>
          <w:numId w:val="0"/>
        </w:numPr>
        <w:rPr>
          <w:b w:val="0"/>
          <w:bCs/>
        </w:rPr>
      </w:pPr>
      <w:r w:rsidRPr="00477DE1">
        <w:rPr>
          <w:b w:val="0"/>
          <w:bCs/>
        </w:rPr>
        <w:lastRenderedPageBreak/>
        <w:drawing>
          <wp:anchor distT="0" distB="0" distL="114300" distR="114300" simplePos="0" relativeHeight="251668480" behindDoc="0" locked="0" layoutInCell="1" allowOverlap="1" wp14:anchorId="7009FAD2" wp14:editId="21C979E1">
            <wp:simplePos x="0" y="0"/>
            <wp:positionH relativeFrom="column">
              <wp:posOffset>387350</wp:posOffset>
            </wp:positionH>
            <wp:positionV relativeFrom="paragraph">
              <wp:posOffset>0</wp:posOffset>
            </wp:positionV>
            <wp:extent cx="4899660" cy="2799715"/>
            <wp:effectExtent l="0" t="0" r="0" b="635"/>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899660" cy="2799715"/>
                    </a:xfrm>
                    <a:prstGeom prst="rect">
                      <a:avLst/>
                    </a:prstGeom>
                  </pic:spPr>
                </pic:pic>
              </a:graphicData>
            </a:graphic>
          </wp:anchor>
        </w:drawing>
      </w:r>
    </w:p>
    <w:p w14:paraId="688CDE38" w14:textId="52F3301D" w:rsidR="00477DE1" w:rsidRDefault="00477DE1" w:rsidP="00477DE1">
      <w:pPr>
        <w:pStyle w:val="TITULO1"/>
        <w:numPr>
          <w:ilvl w:val="0"/>
          <w:numId w:val="0"/>
        </w:numPr>
        <w:jc w:val="center"/>
        <w:rPr>
          <w:b w:val="0"/>
          <w:bCs/>
        </w:rPr>
      </w:pPr>
    </w:p>
    <w:p w14:paraId="2673B94E" w14:textId="77777777" w:rsidR="00546C7A" w:rsidRDefault="00546C7A" w:rsidP="00477DE1">
      <w:pPr>
        <w:pStyle w:val="TITULO1"/>
        <w:numPr>
          <w:ilvl w:val="0"/>
          <w:numId w:val="0"/>
        </w:numPr>
        <w:jc w:val="center"/>
        <w:rPr>
          <w:b w:val="0"/>
          <w:bCs/>
          <w:sz w:val="18"/>
          <w:szCs w:val="18"/>
        </w:rPr>
      </w:pPr>
    </w:p>
    <w:p w14:paraId="3D55A541" w14:textId="77777777" w:rsidR="00546C7A" w:rsidRDefault="00546C7A" w:rsidP="00477DE1">
      <w:pPr>
        <w:pStyle w:val="TITULO1"/>
        <w:numPr>
          <w:ilvl w:val="0"/>
          <w:numId w:val="0"/>
        </w:numPr>
        <w:jc w:val="center"/>
        <w:rPr>
          <w:b w:val="0"/>
          <w:bCs/>
          <w:sz w:val="18"/>
          <w:szCs w:val="18"/>
        </w:rPr>
      </w:pPr>
    </w:p>
    <w:p w14:paraId="4B92F2E3" w14:textId="77777777" w:rsidR="00546C7A" w:rsidRDefault="00546C7A" w:rsidP="00477DE1">
      <w:pPr>
        <w:pStyle w:val="TITULO1"/>
        <w:numPr>
          <w:ilvl w:val="0"/>
          <w:numId w:val="0"/>
        </w:numPr>
        <w:jc w:val="center"/>
        <w:rPr>
          <w:b w:val="0"/>
          <w:bCs/>
          <w:sz w:val="18"/>
          <w:szCs w:val="18"/>
        </w:rPr>
      </w:pPr>
    </w:p>
    <w:p w14:paraId="546D23DB" w14:textId="77777777" w:rsidR="00546C7A" w:rsidRDefault="00546C7A" w:rsidP="00477DE1">
      <w:pPr>
        <w:pStyle w:val="TITULO1"/>
        <w:numPr>
          <w:ilvl w:val="0"/>
          <w:numId w:val="0"/>
        </w:numPr>
        <w:jc w:val="center"/>
        <w:rPr>
          <w:b w:val="0"/>
          <w:bCs/>
          <w:sz w:val="18"/>
          <w:szCs w:val="18"/>
        </w:rPr>
      </w:pPr>
    </w:p>
    <w:p w14:paraId="3D5480F1" w14:textId="77777777" w:rsidR="00546C7A" w:rsidRDefault="00546C7A" w:rsidP="00477DE1">
      <w:pPr>
        <w:pStyle w:val="TITULO1"/>
        <w:numPr>
          <w:ilvl w:val="0"/>
          <w:numId w:val="0"/>
        </w:numPr>
        <w:jc w:val="center"/>
        <w:rPr>
          <w:b w:val="0"/>
          <w:bCs/>
          <w:sz w:val="18"/>
          <w:szCs w:val="18"/>
        </w:rPr>
      </w:pPr>
    </w:p>
    <w:p w14:paraId="47D8A67C" w14:textId="77777777" w:rsidR="00546C7A" w:rsidRDefault="00546C7A" w:rsidP="00477DE1">
      <w:pPr>
        <w:pStyle w:val="TITULO1"/>
        <w:numPr>
          <w:ilvl w:val="0"/>
          <w:numId w:val="0"/>
        </w:numPr>
        <w:jc w:val="center"/>
        <w:rPr>
          <w:b w:val="0"/>
          <w:bCs/>
          <w:sz w:val="18"/>
          <w:szCs w:val="18"/>
        </w:rPr>
      </w:pPr>
    </w:p>
    <w:p w14:paraId="585F0210" w14:textId="77777777" w:rsidR="00546C7A" w:rsidRDefault="00546C7A" w:rsidP="00477DE1">
      <w:pPr>
        <w:pStyle w:val="TITULO1"/>
        <w:numPr>
          <w:ilvl w:val="0"/>
          <w:numId w:val="0"/>
        </w:numPr>
        <w:jc w:val="center"/>
        <w:rPr>
          <w:b w:val="0"/>
          <w:bCs/>
          <w:sz w:val="18"/>
          <w:szCs w:val="18"/>
        </w:rPr>
      </w:pPr>
    </w:p>
    <w:p w14:paraId="3A1BF652" w14:textId="77777777" w:rsidR="00546C7A" w:rsidRDefault="00546C7A" w:rsidP="00477DE1">
      <w:pPr>
        <w:pStyle w:val="TITULO1"/>
        <w:numPr>
          <w:ilvl w:val="0"/>
          <w:numId w:val="0"/>
        </w:numPr>
        <w:jc w:val="center"/>
        <w:rPr>
          <w:b w:val="0"/>
          <w:bCs/>
          <w:sz w:val="18"/>
          <w:szCs w:val="18"/>
        </w:rPr>
      </w:pPr>
    </w:p>
    <w:p w14:paraId="7C4757F3" w14:textId="77777777" w:rsidR="00546C7A" w:rsidRDefault="00546C7A" w:rsidP="00477DE1">
      <w:pPr>
        <w:pStyle w:val="TITULO1"/>
        <w:numPr>
          <w:ilvl w:val="0"/>
          <w:numId w:val="0"/>
        </w:numPr>
        <w:jc w:val="center"/>
        <w:rPr>
          <w:b w:val="0"/>
          <w:bCs/>
          <w:sz w:val="18"/>
          <w:szCs w:val="18"/>
        </w:rPr>
      </w:pPr>
    </w:p>
    <w:p w14:paraId="7BBC3E07" w14:textId="77777777" w:rsidR="00546C7A" w:rsidRDefault="00546C7A" w:rsidP="00477DE1">
      <w:pPr>
        <w:pStyle w:val="TITULO1"/>
        <w:numPr>
          <w:ilvl w:val="0"/>
          <w:numId w:val="0"/>
        </w:numPr>
        <w:jc w:val="center"/>
        <w:rPr>
          <w:b w:val="0"/>
          <w:bCs/>
          <w:sz w:val="18"/>
          <w:szCs w:val="18"/>
        </w:rPr>
      </w:pPr>
    </w:p>
    <w:p w14:paraId="67F1D74E" w14:textId="77777777" w:rsidR="00546C7A" w:rsidRDefault="00546C7A" w:rsidP="00477DE1">
      <w:pPr>
        <w:pStyle w:val="TITULO1"/>
        <w:numPr>
          <w:ilvl w:val="0"/>
          <w:numId w:val="0"/>
        </w:numPr>
        <w:jc w:val="center"/>
        <w:rPr>
          <w:b w:val="0"/>
          <w:bCs/>
          <w:sz w:val="18"/>
          <w:szCs w:val="18"/>
        </w:rPr>
      </w:pPr>
    </w:p>
    <w:p w14:paraId="2E1E4715" w14:textId="77777777" w:rsidR="00546C7A" w:rsidRDefault="00546C7A" w:rsidP="00477DE1">
      <w:pPr>
        <w:pStyle w:val="TITULO1"/>
        <w:numPr>
          <w:ilvl w:val="0"/>
          <w:numId w:val="0"/>
        </w:numPr>
        <w:jc w:val="center"/>
        <w:rPr>
          <w:b w:val="0"/>
          <w:bCs/>
          <w:sz w:val="18"/>
          <w:szCs w:val="18"/>
        </w:rPr>
      </w:pPr>
    </w:p>
    <w:p w14:paraId="582FF851" w14:textId="77777777" w:rsidR="00546C7A" w:rsidRDefault="00546C7A" w:rsidP="00477DE1">
      <w:pPr>
        <w:pStyle w:val="TITULO1"/>
        <w:numPr>
          <w:ilvl w:val="0"/>
          <w:numId w:val="0"/>
        </w:numPr>
        <w:jc w:val="center"/>
        <w:rPr>
          <w:b w:val="0"/>
          <w:bCs/>
          <w:sz w:val="18"/>
          <w:szCs w:val="18"/>
        </w:rPr>
      </w:pPr>
    </w:p>
    <w:p w14:paraId="5B6601C0" w14:textId="77777777" w:rsidR="00546C7A" w:rsidRDefault="00546C7A" w:rsidP="00477DE1">
      <w:pPr>
        <w:pStyle w:val="TITULO1"/>
        <w:numPr>
          <w:ilvl w:val="0"/>
          <w:numId w:val="0"/>
        </w:numPr>
        <w:jc w:val="center"/>
        <w:rPr>
          <w:b w:val="0"/>
          <w:bCs/>
          <w:sz w:val="18"/>
          <w:szCs w:val="18"/>
        </w:rPr>
      </w:pPr>
    </w:p>
    <w:p w14:paraId="78063AA5" w14:textId="77777777" w:rsidR="00546C7A" w:rsidRDefault="00546C7A" w:rsidP="00477DE1">
      <w:pPr>
        <w:pStyle w:val="TITULO1"/>
        <w:numPr>
          <w:ilvl w:val="0"/>
          <w:numId w:val="0"/>
        </w:numPr>
        <w:jc w:val="center"/>
        <w:rPr>
          <w:b w:val="0"/>
          <w:bCs/>
          <w:sz w:val="18"/>
          <w:szCs w:val="18"/>
        </w:rPr>
      </w:pPr>
    </w:p>
    <w:p w14:paraId="2BBF88B5" w14:textId="77777777" w:rsidR="00546C7A" w:rsidRDefault="00546C7A" w:rsidP="00477DE1">
      <w:pPr>
        <w:pStyle w:val="TITULO1"/>
        <w:numPr>
          <w:ilvl w:val="0"/>
          <w:numId w:val="0"/>
        </w:numPr>
        <w:jc w:val="center"/>
        <w:rPr>
          <w:b w:val="0"/>
          <w:bCs/>
          <w:sz w:val="18"/>
          <w:szCs w:val="18"/>
        </w:rPr>
      </w:pPr>
    </w:p>
    <w:p w14:paraId="20C1F1E2" w14:textId="77777777" w:rsidR="00546C7A" w:rsidRDefault="00546C7A" w:rsidP="00477DE1">
      <w:pPr>
        <w:pStyle w:val="TITULO1"/>
        <w:numPr>
          <w:ilvl w:val="0"/>
          <w:numId w:val="0"/>
        </w:numPr>
        <w:jc w:val="center"/>
        <w:rPr>
          <w:b w:val="0"/>
          <w:bCs/>
          <w:sz w:val="18"/>
          <w:szCs w:val="18"/>
        </w:rPr>
      </w:pPr>
    </w:p>
    <w:p w14:paraId="1E9279BA" w14:textId="77777777" w:rsidR="00546C7A" w:rsidRDefault="00546C7A" w:rsidP="00477DE1">
      <w:pPr>
        <w:pStyle w:val="TITULO1"/>
        <w:numPr>
          <w:ilvl w:val="0"/>
          <w:numId w:val="0"/>
        </w:numPr>
        <w:jc w:val="center"/>
        <w:rPr>
          <w:b w:val="0"/>
          <w:bCs/>
          <w:sz w:val="18"/>
          <w:szCs w:val="18"/>
        </w:rPr>
      </w:pPr>
    </w:p>
    <w:p w14:paraId="6DDC5906" w14:textId="77777777" w:rsidR="00546C7A" w:rsidRDefault="00546C7A" w:rsidP="00477DE1">
      <w:pPr>
        <w:pStyle w:val="TITULO1"/>
        <w:numPr>
          <w:ilvl w:val="0"/>
          <w:numId w:val="0"/>
        </w:numPr>
        <w:jc w:val="center"/>
        <w:rPr>
          <w:b w:val="0"/>
          <w:bCs/>
          <w:sz w:val="18"/>
          <w:szCs w:val="18"/>
        </w:rPr>
      </w:pPr>
    </w:p>
    <w:p w14:paraId="53C40A36" w14:textId="77777777" w:rsidR="00546C7A" w:rsidRDefault="00546C7A" w:rsidP="00477DE1">
      <w:pPr>
        <w:pStyle w:val="TITULO1"/>
        <w:numPr>
          <w:ilvl w:val="0"/>
          <w:numId w:val="0"/>
        </w:numPr>
        <w:jc w:val="center"/>
        <w:rPr>
          <w:b w:val="0"/>
          <w:bCs/>
          <w:sz w:val="18"/>
          <w:szCs w:val="18"/>
        </w:rPr>
      </w:pPr>
    </w:p>
    <w:p w14:paraId="6A38883B" w14:textId="39502C66" w:rsidR="00477DE1" w:rsidRDefault="00477DE1" w:rsidP="00477DE1">
      <w:pPr>
        <w:pStyle w:val="TITULO1"/>
        <w:numPr>
          <w:ilvl w:val="0"/>
          <w:numId w:val="0"/>
        </w:numPr>
        <w:jc w:val="center"/>
        <w:rPr>
          <w:b w:val="0"/>
          <w:bCs/>
        </w:rPr>
      </w:pPr>
      <w:r w:rsidRPr="00FC21A2">
        <w:rPr>
          <w:b w:val="0"/>
          <w:bCs/>
          <w:sz w:val="18"/>
          <w:szCs w:val="18"/>
        </w:rPr>
        <w:t xml:space="preserve">Fuente: </w:t>
      </w:r>
      <w:r>
        <w:rPr>
          <w:b w:val="0"/>
          <w:bCs/>
          <w:sz w:val="18"/>
          <w:szCs w:val="18"/>
        </w:rPr>
        <w:t>Boletín indicadores alrededor de la construcción (IEAC), DANE, IV trimestre 2025</w:t>
      </w:r>
    </w:p>
    <w:p w14:paraId="56D51351" w14:textId="77777777" w:rsidR="00477DE1" w:rsidRDefault="00477DE1" w:rsidP="00477DE1">
      <w:pPr>
        <w:pStyle w:val="TITULO1"/>
        <w:numPr>
          <w:ilvl w:val="0"/>
          <w:numId w:val="0"/>
        </w:numPr>
        <w:jc w:val="center"/>
        <w:rPr>
          <w:b w:val="0"/>
          <w:bCs/>
        </w:rPr>
      </w:pPr>
    </w:p>
    <w:p w14:paraId="0139229F" w14:textId="2E7D3880" w:rsidR="001D63F8" w:rsidRDefault="00C72591" w:rsidP="000C2DA3">
      <w:pPr>
        <w:pStyle w:val="TITULO1"/>
        <w:numPr>
          <w:ilvl w:val="0"/>
          <w:numId w:val="0"/>
        </w:numPr>
        <w:rPr>
          <w:b w:val="0"/>
          <w:bCs/>
        </w:rPr>
      </w:pPr>
      <w:r w:rsidRPr="00C72591">
        <w:rPr>
          <w:b w:val="0"/>
          <w:bCs/>
        </w:rPr>
        <w:t>Por grupos de costos, en enero de 2026, las mayores variaciones de precios en relación con el mes de diciembre de 2025 se presentaron en: Mano de obra con 8,72%, Transporte con 2,12% y Equipos 1,32%.</w:t>
      </w:r>
    </w:p>
    <w:p w14:paraId="78655C10" w14:textId="4B1744AA" w:rsidR="00AD364F" w:rsidRDefault="00AD364F" w:rsidP="000C2DA3">
      <w:pPr>
        <w:pStyle w:val="TITULO1"/>
        <w:numPr>
          <w:ilvl w:val="0"/>
          <w:numId w:val="0"/>
        </w:numPr>
        <w:rPr>
          <w:b w:val="0"/>
          <w:bCs/>
        </w:rPr>
      </w:pPr>
      <w:r>
        <w:rPr>
          <w:b w:val="0"/>
          <w:bCs/>
        </w:rPr>
        <w:t xml:space="preserve"> A </w:t>
      </w:r>
      <w:r w:rsidR="00282963">
        <w:rPr>
          <w:b w:val="0"/>
          <w:bCs/>
        </w:rPr>
        <w:t>continuación,</w:t>
      </w:r>
      <w:r>
        <w:rPr>
          <w:b w:val="0"/>
          <w:bCs/>
        </w:rPr>
        <w:t xml:space="preserve"> se ilustra la </w:t>
      </w:r>
      <w:r w:rsidRPr="00AD364F">
        <w:rPr>
          <w:b w:val="0"/>
          <w:bCs/>
        </w:rPr>
        <w:t>Variación mensual y contribución del ICOCIV, por grupos de costos Total nacional</w:t>
      </w:r>
      <w:r>
        <w:rPr>
          <w:b w:val="0"/>
          <w:bCs/>
        </w:rPr>
        <w:t>.</w:t>
      </w:r>
    </w:p>
    <w:p w14:paraId="3782394F" w14:textId="77777777" w:rsidR="00AD364F" w:rsidRDefault="00AD364F" w:rsidP="000C2DA3">
      <w:pPr>
        <w:pStyle w:val="TITULO1"/>
        <w:numPr>
          <w:ilvl w:val="0"/>
          <w:numId w:val="0"/>
        </w:numPr>
        <w:rPr>
          <w:b w:val="0"/>
          <w:bCs/>
        </w:rPr>
      </w:pPr>
    </w:p>
    <w:p w14:paraId="3A4A899E" w14:textId="26DDE3D9" w:rsidR="00AD364F" w:rsidRDefault="00AD364F" w:rsidP="000C2DA3">
      <w:pPr>
        <w:pStyle w:val="TITULO1"/>
        <w:numPr>
          <w:ilvl w:val="0"/>
          <w:numId w:val="0"/>
        </w:numPr>
        <w:rPr>
          <w:b w:val="0"/>
          <w:bCs/>
        </w:rPr>
      </w:pPr>
      <w:r w:rsidRPr="00AD364F">
        <w:rPr>
          <w:b w:val="0"/>
          <w:bCs/>
        </w:rPr>
        <w:drawing>
          <wp:inline distT="0" distB="0" distL="0" distR="0" wp14:anchorId="297AB5E7" wp14:editId="1AB03FAB">
            <wp:extent cx="5971540" cy="223774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1540" cy="2237740"/>
                    </a:xfrm>
                    <a:prstGeom prst="rect">
                      <a:avLst/>
                    </a:prstGeom>
                  </pic:spPr>
                </pic:pic>
              </a:graphicData>
            </a:graphic>
          </wp:inline>
        </w:drawing>
      </w:r>
    </w:p>
    <w:p w14:paraId="06C62B2A" w14:textId="63F2F5F7" w:rsidR="00282963" w:rsidRDefault="00464789" w:rsidP="00464789">
      <w:pPr>
        <w:pStyle w:val="TITULO1"/>
        <w:numPr>
          <w:ilvl w:val="0"/>
          <w:numId w:val="0"/>
        </w:numPr>
        <w:jc w:val="center"/>
        <w:rPr>
          <w:b w:val="0"/>
          <w:bCs/>
          <w:sz w:val="18"/>
          <w:szCs w:val="18"/>
        </w:rPr>
      </w:pPr>
      <w:r w:rsidRPr="00FC21A2">
        <w:rPr>
          <w:b w:val="0"/>
          <w:bCs/>
          <w:sz w:val="18"/>
          <w:szCs w:val="18"/>
        </w:rPr>
        <w:t xml:space="preserve">Fuente: </w:t>
      </w:r>
      <w:r>
        <w:rPr>
          <w:b w:val="0"/>
          <w:bCs/>
          <w:sz w:val="18"/>
          <w:szCs w:val="18"/>
        </w:rPr>
        <w:t>Boletín indicadores alrededor de la construcción (IEAC), DANE, IV trimestre 2025</w:t>
      </w:r>
    </w:p>
    <w:p w14:paraId="0B5D22EA" w14:textId="77777777" w:rsidR="00464789" w:rsidRDefault="00464789" w:rsidP="000C2DA3">
      <w:pPr>
        <w:pStyle w:val="TITULO1"/>
        <w:numPr>
          <w:ilvl w:val="0"/>
          <w:numId w:val="0"/>
        </w:numPr>
        <w:rPr>
          <w:b w:val="0"/>
          <w:bCs/>
        </w:rPr>
      </w:pPr>
    </w:p>
    <w:p w14:paraId="39E9E48F" w14:textId="77777777" w:rsidR="00C84BEA" w:rsidRDefault="00C84BEA" w:rsidP="00282963">
      <w:pPr>
        <w:pStyle w:val="TITULO1"/>
        <w:numPr>
          <w:ilvl w:val="0"/>
          <w:numId w:val="0"/>
        </w:numPr>
        <w:rPr>
          <w:b w:val="0"/>
          <w:bCs/>
        </w:rPr>
      </w:pPr>
    </w:p>
    <w:p w14:paraId="5A358A69" w14:textId="77777777" w:rsidR="00C84BEA" w:rsidRDefault="00C84BEA" w:rsidP="00282963">
      <w:pPr>
        <w:pStyle w:val="TITULO1"/>
        <w:numPr>
          <w:ilvl w:val="0"/>
          <w:numId w:val="0"/>
        </w:numPr>
        <w:rPr>
          <w:b w:val="0"/>
          <w:bCs/>
        </w:rPr>
      </w:pPr>
    </w:p>
    <w:p w14:paraId="0797A271" w14:textId="77777777" w:rsidR="00C84BEA" w:rsidRDefault="00C84BEA" w:rsidP="00282963">
      <w:pPr>
        <w:pStyle w:val="TITULO1"/>
        <w:numPr>
          <w:ilvl w:val="0"/>
          <w:numId w:val="0"/>
        </w:numPr>
        <w:rPr>
          <w:b w:val="0"/>
          <w:bCs/>
        </w:rPr>
      </w:pPr>
    </w:p>
    <w:p w14:paraId="4B8BEF4F" w14:textId="3F9CE233" w:rsidR="00C84BEA" w:rsidRDefault="00C84BEA" w:rsidP="00282963">
      <w:pPr>
        <w:pStyle w:val="TITULO1"/>
        <w:numPr>
          <w:ilvl w:val="0"/>
          <w:numId w:val="0"/>
        </w:numPr>
      </w:pPr>
      <w:r w:rsidRPr="00C84BEA">
        <w:t xml:space="preserve">INDICADOR DE PRODUCCIÓN DE OBRAS CIVILES </w:t>
      </w:r>
      <w:r w:rsidR="0006238E">
        <w:t>–</w:t>
      </w:r>
      <w:r w:rsidRPr="00C84BEA">
        <w:t xml:space="preserve"> IPOC</w:t>
      </w:r>
    </w:p>
    <w:p w14:paraId="535469D7" w14:textId="77777777" w:rsidR="0006238E" w:rsidRPr="00C84BEA" w:rsidRDefault="0006238E" w:rsidP="00282963">
      <w:pPr>
        <w:pStyle w:val="TITULO1"/>
        <w:numPr>
          <w:ilvl w:val="0"/>
          <w:numId w:val="0"/>
        </w:numPr>
      </w:pPr>
    </w:p>
    <w:p w14:paraId="759BB82B" w14:textId="386C65D7" w:rsidR="00282963" w:rsidRDefault="00282963" w:rsidP="00C84BEA">
      <w:pPr>
        <w:pStyle w:val="TITULO1"/>
        <w:numPr>
          <w:ilvl w:val="0"/>
          <w:numId w:val="0"/>
        </w:numPr>
        <w:rPr>
          <w:b w:val="0"/>
          <w:bCs/>
        </w:rPr>
      </w:pPr>
      <w:r w:rsidRPr="00282963">
        <w:rPr>
          <w:b w:val="0"/>
          <w:bCs/>
        </w:rPr>
        <w:t>En el cuarto trimestre de 2025, el indicador de producción de obras civiles (IPOC) registró un</w:t>
      </w:r>
      <w:r>
        <w:rPr>
          <w:b w:val="0"/>
          <w:bCs/>
        </w:rPr>
        <w:t xml:space="preserve"> </w:t>
      </w:r>
      <w:r w:rsidRPr="00282963">
        <w:rPr>
          <w:b w:val="0"/>
          <w:bCs/>
        </w:rPr>
        <w:t>crecimiento de 6,3%, con relación al cuarto trimestre de 2024 y está explicado principalmente por</w:t>
      </w:r>
      <w:r w:rsidR="00C84BEA">
        <w:rPr>
          <w:b w:val="0"/>
          <w:bCs/>
        </w:rPr>
        <w:t xml:space="preserve"> </w:t>
      </w:r>
      <w:r>
        <w:rPr>
          <w:b w:val="0"/>
          <w:bCs/>
        </w:rPr>
        <w:t xml:space="preserve"> </w:t>
      </w:r>
      <w:r w:rsidRPr="00282963">
        <w:rPr>
          <w:b w:val="0"/>
          <w:bCs/>
        </w:rPr>
        <w:t>el comportamiento positivo en tres de los cinco grupos de obra respecto a su variación anual; el</w:t>
      </w:r>
      <w:r>
        <w:rPr>
          <w:b w:val="0"/>
          <w:bCs/>
        </w:rPr>
        <w:t xml:space="preserve"> </w:t>
      </w:r>
      <w:r w:rsidRPr="00282963">
        <w:rPr>
          <w:b w:val="0"/>
          <w:bCs/>
        </w:rPr>
        <w:t>grupo Construcciones en minas y plantas industriales con 15,8%; el grupo de Carreteras, calles,</w:t>
      </w:r>
      <w:r>
        <w:rPr>
          <w:b w:val="0"/>
          <w:bCs/>
        </w:rPr>
        <w:t xml:space="preserve"> </w:t>
      </w:r>
      <w:r w:rsidRPr="00282963">
        <w:rPr>
          <w:b w:val="0"/>
          <w:bCs/>
        </w:rPr>
        <w:t>vías férreas y pistas de aterrizaje, puentes, carreteras elevadas y túneles con 3,9% y finalmente el</w:t>
      </w:r>
      <w:r>
        <w:rPr>
          <w:b w:val="0"/>
          <w:bCs/>
        </w:rPr>
        <w:t xml:space="preserve"> </w:t>
      </w:r>
      <w:r w:rsidRPr="00282963">
        <w:rPr>
          <w:b w:val="0"/>
          <w:bCs/>
        </w:rPr>
        <w:t>grupo de Tuberías para la conducción de gas a larga distancia, líneas de comunicación y cables de</w:t>
      </w:r>
      <w:r>
        <w:rPr>
          <w:b w:val="0"/>
          <w:bCs/>
        </w:rPr>
        <w:t xml:space="preserve"> </w:t>
      </w:r>
      <w:r w:rsidRPr="00282963">
        <w:rPr>
          <w:b w:val="0"/>
          <w:bCs/>
        </w:rPr>
        <w:t>poder; tuberías y cables locales, y obras conexas con 15,7% los cuales sumaron en conjunto 7,1</w:t>
      </w:r>
      <w:r>
        <w:rPr>
          <w:b w:val="0"/>
          <w:bCs/>
        </w:rPr>
        <w:t xml:space="preserve"> </w:t>
      </w:r>
      <w:r w:rsidRPr="00282963">
        <w:rPr>
          <w:b w:val="0"/>
          <w:bCs/>
        </w:rPr>
        <w:t>puntos porcentuales a la variación anual 6,3%.</w:t>
      </w:r>
      <w:r w:rsidR="00B64CDB">
        <w:rPr>
          <w:b w:val="0"/>
          <w:bCs/>
        </w:rPr>
        <w:t xml:space="preserve"> A </w:t>
      </w:r>
      <w:proofErr w:type="gramStart"/>
      <w:r w:rsidR="00B64CDB">
        <w:rPr>
          <w:b w:val="0"/>
          <w:bCs/>
        </w:rPr>
        <w:t>continuación</w:t>
      </w:r>
      <w:proofErr w:type="gramEnd"/>
      <w:r w:rsidR="00B64CDB">
        <w:rPr>
          <w:b w:val="0"/>
          <w:bCs/>
        </w:rPr>
        <w:t xml:space="preserve"> se ilustra </w:t>
      </w:r>
      <w:r w:rsidR="00B64CDB" w:rsidRPr="00B64CDB">
        <w:rPr>
          <w:b w:val="0"/>
          <w:bCs/>
        </w:rPr>
        <w:t>Variación y contribución anual del IPOC según tipos de construcción 2024 - 2025p (IV trimestre)</w:t>
      </w:r>
      <w:r w:rsidR="009E7B34">
        <w:rPr>
          <w:b w:val="0"/>
          <w:bCs/>
        </w:rPr>
        <w:t xml:space="preserve">. </w:t>
      </w:r>
    </w:p>
    <w:p w14:paraId="57A63138" w14:textId="77777777" w:rsidR="00B64CDB" w:rsidRDefault="00B64CDB" w:rsidP="00282963">
      <w:pPr>
        <w:pStyle w:val="TITULO1"/>
        <w:numPr>
          <w:ilvl w:val="0"/>
          <w:numId w:val="0"/>
        </w:numPr>
        <w:ind w:hanging="360"/>
        <w:rPr>
          <w:b w:val="0"/>
          <w:bCs/>
        </w:rPr>
      </w:pPr>
    </w:p>
    <w:p w14:paraId="2CD0EE6D" w14:textId="03CAF799" w:rsidR="00B64CDB" w:rsidRDefault="00B64CDB" w:rsidP="00B64CDB">
      <w:pPr>
        <w:pStyle w:val="TITULO1"/>
        <w:numPr>
          <w:ilvl w:val="0"/>
          <w:numId w:val="0"/>
        </w:numPr>
        <w:ind w:hanging="360"/>
        <w:jc w:val="center"/>
        <w:rPr>
          <w:b w:val="0"/>
          <w:bCs/>
        </w:rPr>
      </w:pPr>
      <w:r w:rsidRPr="00B64CDB">
        <w:rPr>
          <w:b w:val="0"/>
          <w:bCs/>
        </w:rPr>
        <w:drawing>
          <wp:inline distT="0" distB="0" distL="0" distR="0" wp14:anchorId="1C894DC0" wp14:editId="2FE1D078">
            <wp:extent cx="5971540" cy="269176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1540" cy="2691765"/>
                    </a:xfrm>
                    <a:prstGeom prst="rect">
                      <a:avLst/>
                    </a:prstGeom>
                  </pic:spPr>
                </pic:pic>
              </a:graphicData>
            </a:graphic>
          </wp:inline>
        </w:drawing>
      </w:r>
    </w:p>
    <w:p w14:paraId="75369861" w14:textId="0CA0FCED" w:rsidR="00AD364F" w:rsidRDefault="00464789" w:rsidP="00464789">
      <w:pPr>
        <w:pStyle w:val="TITULO1"/>
        <w:numPr>
          <w:ilvl w:val="0"/>
          <w:numId w:val="0"/>
        </w:numPr>
        <w:jc w:val="center"/>
        <w:rPr>
          <w:b w:val="0"/>
          <w:bCs/>
        </w:rPr>
      </w:pPr>
      <w:r w:rsidRPr="00FC21A2">
        <w:rPr>
          <w:b w:val="0"/>
          <w:bCs/>
          <w:sz w:val="18"/>
          <w:szCs w:val="18"/>
        </w:rPr>
        <w:t xml:space="preserve">Fuente: </w:t>
      </w:r>
      <w:r>
        <w:rPr>
          <w:b w:val="0"/>
          <w:bCs/>
          <w:sz w:val="18"/>
          <w:szCs w:val="18"/>
        </w:rPr>
        <w:t>Boletín indicadores alrededor de la construcción (IEAC), DANE, IV trimestre 2025</w:t>
      </w:r>
    </w:p>
    <w:p w14:paraId="208BB88C" w14:textId="77777777" w:rsidR="00464789" w:rsidRDefault="00464789" w:rsidP="000C2DA3">
      <w:pPr>
        <w:pStyle w:val="TITULO1"/>
        <w:numPr>
          <w:ilvl w:val="0"/>
          <w:numId w:val="0"/>
        </w:numPr>
        <w:rPr>
          <w:b w:val="0"/>
          <w:bCs/>
        </w:rPr>
      </w:pPr>
    </w:p>
    <w:p w14:paraId="0F7FE692" w14:textId="77777777" w:rsidR="0006238E" w:rsidRPr="006F10E5" w:rsidRDefault="0006238E" w:rsidP="000C2DA3">
      <w:pPr>
        <w:pStyle w:val="TITULO1"/>
        <w:numPr>
          <w:ilvl w:val="0"/>
          <w:numId w:val="0"/>
        </w:numPr>
        <w:rPr>
          <w:b w:val="0"/>
          <w:bCs/>
        </w:rPr>
      </w:pPr>
    </w:p>
    <w:p w14:paraId="5E11B76E" w14:textId="5FEDF665" w:rsidR="006C12A6" w:rsidRDefault="006C12A6" w:rsidP="00FE4615">
      <w:pPr>
        <w:pStyle w:val="TITULO1"/>
        <w:numPr>
          <w:ilvl w:val="1"/>
          <w:numId w:val="48"/>
        </w:numPr>
        <w:outlineLvl w:val="1"/>
      </w:pPr>
      <w:bookmarkStart w:id="18" w:name="_Toc225765916"/>
      <w:r>
        <w:t>ANÁLISIS FINANCIERO</w:t>
      </w:r>
      <w:bookmarkEnd w:id="18"/>
    </w:p>
    <w:p w14:paraId="27A72246" w14:textId="3BF0BC6D" w:rsidR="000C2DA3" w:rsidRDefault="000C2DA3" w:rsidP="000C2DA3">
      <w:pPr>
        <w:pStyle w:val="TITULO1"/>
        <w:numPr>
          <w:ilvl w:val="0"/>
          <w:numId w:val="0"/>
        </w:numPr>
      </w:pPr>
    </w:p>
    <w:p w14:paraId="560345E2" w14:textId="3C928BA5" w:rsidR="000C2DA3" w:rsidRPr="00BB03A7" w:rsidRDefault="000C2DA3" w:rsidP="000C2DA3">
      <w:pPr>
        <w:pStyle w:val="TITULO1"/>
        <w:numPr>
          <w:ilvl w:val="0"/>
          <w:numId w:val="0"/>
        </w:numPr>
        <w:rPr>
          <w:b w:val="0"/>
          <w:bCs/>
        </w:rPr>
      </w:pPr>
      <w:r w:rsidRPr="00BB03A7">
        <w:rPr>
          <w:b w:val="0"/>
          <w:bCs/>
        </w:rPr>
        <w:t>Nota 1: L</w:t>
      </w:r>
    </w:p>
    <w:p w14:paraId="23DB4E24" w14:textId="7F53F017" w:rsidR="000C2DA3" w:rsidRDefault="000C2DA3" w:rsidP="000C2DA3">
      <w:pPr>
        <w:pStyle w:val="TITULO1"/>
        <w:numPr>
          <w:ilvl w:val="0"/>
          <w:numId w:val="0"/>
        </w:numPr>
      </w:pPr>
    </w:p>
    <w:p w14:paraId="28752A91" w14:textId="1CD85DEB" w:rsidR="006C12A6" w:rsidRDefault="006C12A6" w:rsidP="00FE4615">
      <w:pPr>
        <w:pStyle w:val="TITULO1"/>
        <w:numPr>
          <w:ilvl w:val="1"/>
          <w:numId w:val="48"/>
        </w:numPr>
        <w:outlineLvl w:val="1"/>
      </w:pPr>
      <w:bookmarkStart w:id="19" w:name="_Toc225765917"/>
      <w:r>
        <w:t>ANÁLISIS TRIBUTARIO</w:t>
      </w:r>
      <w:bookmarkEnd w:id="19"/>
    </w:p>
    <w:p w14:paraId="0F3E3B01" w14:textId="6DD4EE32" w:rsidR="000C2DA3" w:rsidRDefault="000C2DA3" w:rsidP="000C2DA3">
      <w:pPr>
        <w:pStyle w:val="TITULO1"/>
        <w:numPr>
          <w:ilvl w:val="0"/>
          <w:numId w:val="0"/>
        </w:numPr>
      </w:pPr>
    </w:p>
    <w:p w14:paraId="1FCD6F3D" w14:textId="77777777" w:rsidR="006F3246" w:rsidRDefault="000C2DA3" w:rsidP="006F3246">
      <w:pPr>
        <w:pStyle w:val="TITULO1"/>
        <w:numPr>
          <w:ilvl w:val="0"/>
          <w:numId w:val="0"/>
        </w:numPr>
        <w:rPr>
          <w:b w:val="0"/>
          <w:bCs/>
        </w:rPr>
      </w:pPr>
      <w:r w:rsidRPr="00BB03A7">
        <w:rPr>
          <w:b w:val="0"/>
          <w:bCs/>
        </w:rPr>
        <w:t>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r w:rsidR="006F3246">
        <w:rPr>
          <w:b w:val="0"/>
          <w:bCs/>
        </w:rPr>
        <w:t xml:space="preserve"> </w:t>
      </w:r>
      <w:r w:rsidR="006F3246" w:rsidRPr="006F3246">
        <w:rPr>
          <w:b w:val="0"/>
          <w:bCs/>
        </w:rPr>
        <w:t>En esta sección se analizan los estados financieros de las empresas sector con el fin de analizar</w:t>
      </w:r>
      <w:r w:rsidR="006F3246">
        <w:rPr>
          <w:b w:val="0"/>
          <w:bCs/>
        </w:rPr>
        <w:t xml:space="preserve"> </w:t>
      </w:r>
      <w:r w:rsidR="006F3246" w:rsidRPr="006F3246">
        <w:rPr>
          <w:b w:val="0"/>
          <w:bCs/>
        </w:rPr>
        <w:t>y sustentar los requisitos de capacidad financiera y organizacional mínimos habilitantes acordes</w:t>
      </w:r>
      <w:r w:rsidR="006F3246">
        <w:rPr>
          <w:b w:val="0"/>
          <w:bCs/>
        </w:rPr>
        <w:t xml:space="preserve"> </w:t>
      </w:r>
      <w:r w:rsidR="006F3246" w:rsidRPr="006F3246">
        <w:rPr>
          <w:b w:val="0"/>
          <w:bCs/>
        </w:rPr>
        <w:t>con el sector, que serán utilizados en los documentos tipo para la contratación de los servicios</w:t>
      </w:r>
      <w:r w:rsidR="006F3246">
        <w:rPr>
          <w:b w:val="0"/>
          <w:bCs/>
        </w:rPr>
        <w:t xml:space="preserve"> </w:t>
      </w:r>
      <w:r w:rsidR="006F3246" w:rsidRPr="006F3246">
        <w:rPr>
          <w:b w:val="0"/>
          <w:bCs/>
        </w:rPr>
        <w:lastRenderedPageBreak/>
        <w:t>de infraestructura de transporte, bajo las modalidades de selección licitación pública, selección</w:t>
      </w:r>
      <w:r w:rsidR="006F3246">
        <w:rPr>
          <w:b w:val="0"/>
          <w:bCs/>
        </w:rPr>
        <w:t xml:space="preserve"> </w:t>
      </w:r>
      <w:r w:rsidR="006F3246" w:rsidRPr="006F3246">
        <w:rPr>
          <w:b w:val="0"/>
          <w:bCs/>
        </w:rPr>
        <w:t>abreviada de menor cuantía y mínima cuantía.</w:t>
      </w:r>
      <w:r w:rsidR="006F3246">
        <w:rPr>
          <w:b w:val="0"/>
          <w:bCs/>
        </w:rPr>
        <w:t xml:space="preserve"> </w:t>
      </w:r>
    </w:p>
    <w:p w14:paraId="1A48CB84" w14:textId="77777777" w:rsidR="00125520" w:rsidRDefault="00125520" w:rsidP="006F3246">
      <w:pPr>
        <w:pStyle w:val="TITULO1"/>
        <w:numPr>
          <w:ilvl w:val="0"/>
          <w:numId w:val="0"/>
        </w:numPr>
        <w:rPr>
          <w:b w:val="0"/>
          <w:bCs/>
        </w:rPr>
      </w:pPr>
    </w:p>
    <w:p w14:paraId="47FCB2D9" w14:textId="54377BBF" w:rsidR="006F3246" w:rsidRDefault="006F3246" w:rsidP="006F3246">
      <w:pPr>
        <w:pStyle w:val="TITULO1"/>
        <w:numPr>
          <w:ilvl w:val="0"/>
          <w:numId w:val="0"/>
        </w:numPr>
        <w:rPr>
          <w:b w:val="0"/>
          <w:bCs/>
        </w:rPr>
      </w:pPr>
      <w:r w:rsidRPr="006F3246">
        <w:rPr>
          <w:b w:val="0"/>
          <w:bCs/>
        </w:rPr>
        <w:t>Conforme con los lineamientos establecidos en el “MANUAL PARA DETERMINAR Y</w:t>
      </w:r>
      <w:r>
        <w:rPr>
          <w:b w:val="0"/>
          <w:bCs/>
        </w:rPr>
        <w:t xml:space="preserve"> </w:t>
      </w:r>
      <w:r w:rsidRPr="006F3246">
        <w:rPr>
          <w:b w:val="0"/>
          <w:bCs/>
        </w:rPr>
        <w:t>VERIFICAR LOS REQUISITOS HABILITANTES EN LOS PROCESOS DE</w:t>
      </w:r>
      <w:r>
        <w:rPr>
          <w:b w:val="0"/>
          <w:bCs/>
        </w:rPr>
        <w:t xml:space="preserve"> </w:t>
      </w:r>
      <w:r w:rsidRPr="006F3246">
        <w:rPr>
          <w:b w:val="0"/>
          <w:bCs/>
        </w:rPr>
        <w:t>CONTRATACIÓN” (versión 3) expedido por la Agencia Nacional de Contratación Pública -</w:t>
      </w:r>
      <w:r>
        <w:rPr>
          <w:b w:val="0"/>
          <w:bCs/>
        </w:rPr>
        <w:t xml:space="preserve"> </w:t>
      </w:r>
      <w:r w:rsidRPr="006F3246">
        <w:rPr>
          <w:b w:val="0"/>
          <w:bCs/>
        </w:rPr>
        <w:t>Colombia Compra Eficiente-, es importante precisar que el análisis realizado tiene como objetivo</w:t>
      </w:r>
      <w:r>
        <w:rPr>
          <w:b w:val="0"/>
          <w:bCs/>
        </w:rPr>
        <w:t xml:space="preserve"> </w:t>
      </w:r>
      <w:r w:rsidRPr="006F3246">
        <w:rPr>
          <w:b w:val="0"/>
          <w:bCs/>
        </w:rPr>
        <w:t>establecer condiciones mínimas en relación con la ”salud financiera” de los proponentes,</w:t>
      </w:r>
      <w:r>
        <w:rPr>
          <w:b w:val="0"/>
          <w:bCs/>
        </w:rPr>
        <w:t xml:space="preserve"> </w:t>
      </w:r>
      <w:r w:rsidRPr="006F3246">
        <w:rPr>
          <w:b w:val="0"/>
          <w:bCs/>
        </w:rPr>
        <w:t>mediante la cual demostrar su aptitud para cumplir oportuna y cabalmente el objeto del contrato</w:t>
      </w:r>
      <w:r>
        <w:rPr>
          <w:b w:val="0"/>
          <w:bCs/>
        </w:rPr>
        <w:t xml:space="preserve"> </w:t>
      </w:r>
      <w:r w:rsidRPr="006F3246">
        <w:rPr>
          <w:b w:val="0"/>
          <w:bCs/>
        </w:rPr>
        <w:t>a través del análisis de su liquidez, endeudamiento y razón de cobertura de intereses, capital de</w:t>
      </w:r>
      <w:r>
        <w:rPr>
          <w:b w:val="0"/>
          <w:bCs/>
        </w:rPr>
        <w:t xml:space="preserve"> </w:t>
      </w:r>
      <w:r w:rsidRPr="006F3246">
        <w:rPr>
          <w:b w:val="0"/>
          <w:bCs/>
        </w:rPr>
        <w:t>trabajo, patrimonio, rentabilidad del patrimonio y rentabilidad del activo.</w:t>
      </w:r>
    </w:p>
    <w:p w14:paraId="7B194F23" w14:textId="77777777" w:rsidR="006F3246" w:rsidRDefault="006F3246" w:rsidP="006F3246">
      <w:pPr>
        <w:pStyle w:val="TITULO1"/>
        <w:numPr>
          <w:ilvl w:val="0"/>
          <w:numId w:val="0"/>
        </w:numPr>
        <w:rPr>
          <w:b w:val="0"/>
          <w:bCs/>
        </w:rPr>
      </w:pPr>
    </w:p>
    <w:p w14:paraId="6B25ADE9" w14:textId="3A75A19F" w:rsidR="006F3246" w:rsidRDefault="00125520" w:rsidP="006F3246">
      <w:pPr>
        <w:pStyle w:val="TITULO1"/>
        <w:numPr>
          <w:ilvl w:val="0"/>
          <w:numId w:val="0"/>
        </w:numPr>
        <w:rPr>
          <w:b w:val="0"/>
          <w:bCs/>
        </w:rPr>
      </w:pPr>
      <w:r w:rsidRPr="00125520">
        <w:rPr>
          <w:b w:val="0"/>
          <w:bCs/>
        </w:rPr>
        <w:t>Igualmente, la revisión del estado financiero de las empresas del sector busca sustentar la definición de requisitos de capacidad financiera y organizacional que sean adecuados y proporcionales a la naturaleza, forma de pago, plazo, complejidad, riesgo y al valor del contrato que se puedan suscribir por Entidades Públicas en el marco de procesos de selección que se adelanten</w:t>
      </w:r>
      <w:r>
        <w:rPr>
          <w:b w:val="0"/>
          <w:bCs/>
        </w:rPr>
        <w:t>.</w:t>
      </w:r>
    </w:p>
    <w:p w14:paraId="3226B659" w14:textId="77777777" w:rsidR="00CF7DA1" w:rsidRDefault="00CF7DA1" w:rsidP="006F3246">
      <w:pPr>
        <w:pStyle w:val="TITULO1"/>
        <w:numPr>
          <w:ilvl w:val="0"/>
          <w:numId w:val="0"/>
        </w:numPr>
        <w:rPr>
          <w:b w:val="0"/>
          <w:bCs/>
        </w:rPr>
      </w:pPr>
    </w:p>
    <w:p w14:paraId="3B3C51C6" w14:textId="77777777" w:rsidR="00CF7DA1" w:rsidRDefault="00CF7DA1" w:rsidP="00CF7DA1">
      <w:pPr>
        <w:pStyle w:val="TITULO1"/>
        <w:numPr>
          <w:ilvl w:val="0"/>
          <w:numId w:val="0"/>
        </w:numPr>
        <w:rPr>
          <w:bCs/>
        </w:rPr>
      </w:pPr>
      <w:r w:rsidRPr="00CF7DA1">
        <w:rPr>
          <w:bCs/>
        </w:rPr>
        <w:t>Análisis de la Forma de Pago</w:t>
      </w:r>
    </w:p>
    <w:p w14:paraId="230BAD63" w14:textId="77777777" w:rsidR="00CF7DA1" w:rsidRPr="00CF7DA1" w:rsidRDefault="00CF7DA1" w:rsidP="00CF7DA1">
      <w:pPr>
        <w:pStyle w:val="TITULO1"/>
        <w:numPr>
          <w:ilvl w:val="0"/>
          <w:numId w:val="0"/>
        </w:numPr>
        <w:rPr>
          <w:b w:val="0"/>
        </w:rPr>
      </w:pPr>
    </w:p>
    <w:p w14:paraId="1419F911" w14:textId="77777777" w:rsidR="00CF7DA1" w:rsidRDefault="00CF7DA1" w:rsidP="00CF7DA1">
      <w:pPr>
        <w:pStyle w:val="TITULO1"/>
        <w:numPr>
          <w:ilvl w:val="0"/>
          <w:numId w:val="0"/>
        </w:numPr>
        <w:rPr>
          <w:b w:val="0"/>
        </w:rPr>
      </w:pPr>
      <w:r w:rsidRPr="00CF7DA1">
        <w:rPr>
          <w:b w:val="0"/>
        </w:rPr>
        <w:t xml:space="preserve">En atención a lo dispuesto en el numeral 5.3.2.2 de la </w:t>
      </w:r>
      <w:r w:rsidRPr="00CF7DA1">
        <w:rPr>
          <w:b w:val="0"/>
          <w:i/>
          <w:iCs/>
        </w:rPr>
        <w:t xml:space="preserve">Guía de Elaboración de Estudios de Sector </w:t>
      </w:r>
      <w:r w:rsidRPr="00CF7DA1">
        <w:rPr>
          <w:b w:val="0"/>
        </w:rPr>
        <w:t>de la Agencia Nacional de Contratación Pública – Colombia Compra Eficiente, resulta indispensable analizar la forma de pago definida en el proceso, por cuanto constituye un factor determinante para garantizar el flujo de recursos y la viabilidad financiera del contrato. La minuta contractual (Anexo 5 – Cláusula 6 “Anticipo y/o Pago Anticipado” y Cláusula 8 “Forma de Pago”) establece que el contratista recibirá un anticipo equivalente al treinta por ciento (30%) del valor total del contrato, administrado mediante patrimonio autónomo irrevocable conforme al artículo 91 de la Ley 1474 de 2011. La amortización de este anticipo se realizará de manera proporcional en las actas mensuales de obra, hasta su total compensación, sin que quede saldo pendiente al momento de la liquidación.</w:t>
      </w:r>
    </w:p>
    <w:p w14:paraId="69C5BE73" w14:textId="77777777" w:rsidR="00CF7DA1" w:rsidRPr="00CF7DA1" w:rsidRDefault="00CF7DA1" w:rsidP="00CF7DA1">
      <w:pPr>
        <w:pStyle w:val="TITULO1"/>
        <w:numPr>
          <w:ilvl w:val="0"/>
          <w:numId w:val="0"/>
        </w:numPr>
        <w:rPr>
          <w:b w:val="0"/>
        </w:rPr>
      </w:pPr>
    </w:p>
    <w:p w14:paraId="4374B660" w14:textId="77777777" w:rsidR="00CF7DA1" w:rsidRDefault="00CF7DA1" w:rsidP="00CF7DA1">
      <w:pPr>
        <w:pStyle w:val="TITULO1"/>
        <w:numPr>
          <w:ilvl w:val="0"/>
          <w:numId w:val="0"/>
        </w:numPr>
        <w:rPr>
          <w:b w:val="0"/>
        </w:rPr>
      </w:pPr>
      <w:r w:rsidRPr="00CF7DA1">
        <w:rPr>
          <w:b w:val="0"/>
        </w:rPr>
        <w:t>Adicionalmente, el esquema de pago contempla que el noventa por ciento (90%) del valor contractual se cancele mediante actas parciales por avance de obra, contra presentación de los documentos exigidos en el pliego, y que el cinco por ciento (5%) se pague con la suscripción del acta de recibo final a satisfacción y el cinco por ciento (5%) restante con la liquidación del contrato. Este mecanismo es consistente con los lineamientos del Decreto 1082 de 2015 en cuanto a proporcionalidad y gradualidad de pagos, así como con el principio de planeación previsto en la Ley 80 de 1993, ya que permite garantizar la disponibilidad de recursos y la correcta ejecución de las obligaciones.</w:t>
      </w:r>
    </w:p>
    <w:p w14:paraId="39E0353E" w14:textId="77777777" w:rsidR="00CF7DA1" w:rsidRPr="00CF7DA1" w:rsidRDefault="00CF7DA1" w:rsidP="00CF7DA1">
      <w:pPr>
        <w:pStyle w:val="TITULO1"/>
        <w:numPr>
          <w:ilvl w:val="0"/>
          <w:numId w:val="0"/>
        </w:numPr>
        <w:rPr>
          <w:b w:val="0"/>
        </w:rPr>
      </w:pPr>
    </w:p>
    <w:p w14:paraId="6F85595D" w14:textId="77777777" w:rsidR="00CF7DA1" w:rsidRDefault="00CF7DA1" w:rsidP="00CF7DA1">
      <w:pPr>
        <w:pStyle w:val="TITULO1"/>
        <w:numPr>
          <w:ilvl w:val="0"/>
          <w:numId w:val="0"/>
        </w:numPr>
        <w:rPr>
          <w:b w:val="0"/>
        </w:rPr>
      </w:pPr>
      <w:r w:rsidRPr="00CF7DA1">
        <w:rPr>
          <w:b w:val="0"/>
        </w:rPr>
        <w:t>Desde la perspectiva sectorial, el esquema de anticipo y pagos parciales reduce riesgos de iliquidez para el contratista y favorece el flujo de caja requerido para la adquisición de materiales, movilización de equipos y pago de mano de obra, en coherencia con la fórmula de capital de trabajo definida en la misma sección (</w:t>
      </w:r>
      <w:proofErr w:type="spellStart"/>
      <w:r w:rsidRPr="00CF7DA1">
        <w:rPr>
          <w:b w:val="0"/>
        </w:rPr>
        <w:t>CTd</w:t>
      </w:r>
      <w:proofErr w:type="spellEnd"/>
      <w:r w:rsidRPr="00CF7DA1">
        <w:rPr>
          <w:b w:val="0"/>
        </w:rPr>
        <w:t xml:space="preserve"> = (POE – Anticipo) x 33%). De igual forma, la constitución del patrimonio </w:t>
      </w:r>
      <w:r w:rsidRPr="00CF7DA1">
        <w:rPr>
          <w:b w:val="0"/>
        </w:rPr>
        <w:lastRenderedPageBreak/>
        <w:t>autónomo asegura la destinación exclusiva de los recursos a la ejecución del contrato, mitigando riesgos de desviación de fondos y fortaleciendo el control de la interventoría.</w:t>
      </w:r>
    </w:p>
    <w:p w14:paraId="564A6212" w14:textId="77777777" w:rsidR="00D3294E" w:rsidRPr="00CF7DA1" w:rsidRDefault="00D3294E" w:rsidP="00CF7DA1">
      <w:pPr>
        <w:pStyle w:val="TITULO1"/>
        <w:numPr>
          <w:ilvl w:val="0"/>
          <w:numId w:val="0"/>
        </w:numPr>
        <w:rPr>
          <w:b w:val="0"/>
        </w:rPr>
      </w:pPr>
    </w:p>
    <w:p w14:paraId="147FAAE9" w14:textId="69C2327A" w:rsidR="00CF7DA1" w:rsidRDefault="00CF7DA1" w:rsidP="00CF7DA1">
      <w:pPr>
        <w:pStyle w:val="TITULO1"/>
        <w:numPr>
          <w:ilvl w:val="0"/>
          <w:numId w:val="0"/>
        </w:numPr>
        <w:rPr>
          <w:b w:val="0"/>
          <w:bCs/>
        </w:rPr>
      </w:pPr>
      <w:r w:rsidRPr="00CF7DA1">
        <w:rPr>
          <w:b w:val="0"/>
          <w:bCs/>
        </w:rPr>
        <w:t>En términos de buenas prácticas, se recomienda mantener este esquema de pago y publicar con antelación los modelos de plan de manejo del anticipo, de modo que los oferentes puedan planificar adecuadamente su estructura financiera y presentar propuestas viables. Asimismo, es pertinente exigir la presentación de certificaciones fiduciarias y reportes de amortización periódicos, en concordancia con lo previsto en el Anexo 5 de la minuta contractual, para reforzar la trazabilidad y el control del uso de recursos públicos.</w:t>
      </w:r>
    </w:p>
    <w:p w14:paraId="50519DC2" w14:textId="77777777" w:rsidR="002F0D2E" w:rsidRDefault="002F0D2E" w:rsidP="00CF7DA1">
      <w:pPr>
        <w:pStyle w:val="TITULO1"/>
        <w:numPr>
          <w:ilvl w:val="0"/>
          <w:numId w:val="0"/>
        </w:numPr>
        <w:rPr>
          <w:b w:val="0"/>
          <w:bCs/>
        </w:rPr>
      </w:pPr>
    </w:p>
    <w:p w14:paraId="025C098F" w14:textId="77777777" w:rsidR="002F0D2E" w:rsidRDefault="002F0D2E" w:rsidP="002F0D2E">
      <w:pPr>
        <w:pStyle w:val="TITULO1"/>
        <w:numPr>
          <w:ilvl w:val="0"/>
          <w:numId w:val="0"/>
        </w:numPr>
        <w:rPr>
          <w:b w:val="0"/>
          <w:bCs/>
        </w:rPr>
      </w:pPr>
      <w:r w:rsidRPr="002F0D2E">
        <w:rPr>
          <w:b w:val="0"/>
          <w:bCs/>
        </w:rPr>
        <w:t>A continuación, se presentan las definiciones de los indicadores financieros establecidos en los</w:t>
      </w:r>
      <w:r>
        <w:rPr>
          <w:b w:val="0"/>
          <w:bCs/>
        </w:rPr>
        <w:t xml:space="preserve"> </w:t>
      </w:r>
      <w:r w:rsidRPr="002F0D2E">
        <w:rPr>
          <w:b w:val="0"/>
          <w:bCs/>
        </w:rPr>
        <w:t>numerales 3. “Capacidad Financiera” y 4. “Capacidad Organizacional”, del Articulo 2.2.1.1.1.5.3</w:t>
      </w:r>
      <w:r>
        <w:rPr>
          <w:b w:val="0"/>
          <w:bCs/>
        </w:rPr>
        <w:t xml:space="preserve"> </w:t>
      </w:r>
      <w:r w:rsidRPr="002F0D2E">
        <w:rPr>
          <w:b w:val="0"/>
          <w:bCs/>
        </w:rPr>
        <w:t>del Decreto 1082 de 2015.</w:t>
      </w:r>
    </w:p>
    <w:p w14:paraId="0FF34A3B" w14:textId="7FC8357F" w:rsidR="002F693B" w:rsidRDefault="002F693B" w:rsidP="002F0D2E">
      <w:pPr>
        <w:pStyle w:val="TITULO1"/>
        <w:numPr>
          <w:ilvl w:val="0"/>
          <w:numId w:val="0"/>
        </w:numPr>
        <w:rPr>
          <w:b w:val="0"/>
          <w:bCs/>
        </w:rPr>
      </w:pPr>
    </w:p>
    <w:p w14:paraId="29268DC4" w14:textId="61FB5796" w:rsidR="002F0D2E" w:rsidRDefault="002F0D2E" w:rsidP="002F0D2E">
      <w:pPr>
        <w:pStyle w:val="TITULO1"/>
        <w:numPr>
          <w:ilvl w:val="0"/>
          <w:numId w:val="0"/>
        </w:numPr>
        <w:rPr>
          <w:b w:val="0"/>
          <w:bCs/>
        </w:rPr>
      </w:pPr>
      <w:r w:rsidRPr="002F693B">
        <w:t>Capacidad Financiera:</w:t>
      </w:r>
      <w:r w:rsidRPr="002F0D2E">
        <w:rPr>
          <w:b w:val="0"/>
          <w:bCs/>
        </w:rPr>
        <w:t xml:space="preserve"> los siguientes indicadores miden la fortaleza financiera del interesado:</w:t>
      </w:r>
    </w:p>
    <w:p w14:paraId="11FE333F" w14:textId="77777777" w:rsidR="002F0D2E" w:rsidRPr="002F0D2E" w:rsidRDefault="002F0D2E" w:rsidP="002F0D2E">
      <w:pPr>
        <w:pStyle w:val="TITULO1"/>
        <w:numPr>
          <w:ilvl w:val="0"/>
          <w:numId w:val="0"/>
        </w:numPr>
        <w:rPr>
          <w:b w:val="0"/>
          <w:bCs/>
        </w:rPr>
      </w:pPr>
    </w:p>
    <w:p w14:paraId="67E1F2D9" w14:textId="13C32DE2" w:rsidR="002F0D2E" w:rsidRDefault="002F0D2E" w:rsidP="002F0D2E">
      <w:pPr>
        <w:pStyle w:val="TITULO1"/>
        <w:numPr>
          <w:ilvl w:val="0"/>
          <w:numId w:val="0"/>
        </w:numPr>
        <w:ind w:left="360"/>
        <w:rPr>
          <w:b w:val="0"/>
          <w:bCs/>
        </w:rPr>
      </w:pPr>
      <w:r w:rsidRPr="002F0D2E">
        <w:rPr>
          <w:b w:val="0"/>
          <w:bCs/>
        </w:rPr>
        <w:t>•Índice de Liquidez: El índice de liquidez (IDL, activo corriente/pasivo corriente),</w:t>
      </w:r>
      <w:r>
        <w:rPr>
          <w:b w:val="0"/>
          <w:bCs/>
        </w:rPr>
        <w:t xml:space="preserve"> </w:t>
      </w:r>
      <w:r w:rsidRPr="002F0D2E">
        <w:rPr>
          <w:b w:val="0"/>
          <w:bCs/>
        </w:rPr>
        <w:t>pretende determinar si los recursos de la empresa, a corto plazo, son suficientes para</w:t>
      </w:r>
      <w:r>
        <w:rPr>
          <w:b w:val="0"/>
          <w:bCs/>
        </w:rPr>
        <w:t xml:space="preserve"> </w:t>
      </w:r>
      <w:r w:rsidRPr="002F0D2E">
        <w:rPr>
          <w:b w:val="0"/>
          <w:bCs/>
        </w:rPr>
        <w:t>afrontar sus obligaciones, también a corto plazo. “Refleja la capacidad de la empresa para</w:t>
      </w:r>
      <w:r>
        <w:rPr>
          <w:b w:val="0"/>
          <w:bCs/>
        </w:rPr>
        <w:t xml:space="preserve"> </w:t>
      </w:r>
      <w:r w:rsidRPr="002F0D2E">
        <w:rPr>
          <w:b w:val="0"/>
          <w:bCs/>
        </w:rPr>
        <w:t>cubrir sus obligaciones corrientes, guardando cierto margen de seguridad en previsión</w:t>
      </w:r>
      <w:r>
        <w:rPr>
          <w:b w:val="0"/>
          <w:bCs/>
        </w:rPr>
        <w:t xml:space="preserve"> </w:t>
      </w:r>
      <w:r w:rsidRPr="002F0D2E">
        <w:rPr>
          <w:b w:val="0"/>
          <w:bCs/>
        </w:rPr>
        <w:t>de alguna reducción o pérdida en el valor de los activos corrientes”.</w:t>
      </w:r>
    </w:p>
    <w:p w14:paraId="13A38619" w14:textId="77777777" w:rsidR="002F0D2E" w:rsidRPr="002F0D2E" w:rsidRDefault="002F0D2E" w:rsidP="002F0D2E">
      <w:pPr>
        <w:pStyle w:val="TITULO1"/>
        <w:numPr>
          <w:ilvl w:val="0"/>
          <w:numId w:val="0"/>
        </w:numPr>
        <w:ind w:left="360"/>
        <w:rPr>
          <w:b w:val="0"/>
          <w:bCs/>
        </w:rPr>
      </w:pPr>
    </w:p>
    <w:p w14:paraId="4B6EA4B1" w14:textId="76376776" w:rsidR="002F0D2E" w:rsidRDefault="002F0D2E" w:rsidP="002F0D2E">
      <w:pPr>
        <w:pStyle w:val="TITULO1"/>
        <w:numPr>
          <w:ilvl w:val="0"/>
          <w:numId w:val="0"/>
        </w:numPr>
        <w:ind w:left="360"/>
        <w:rPr>
          <w:b w:val="0"/>
          <w:bCs/>
        </w:rPr>
      </w:pPr>
      <w:r w:rsidRPr="002F0D2E">
        <w:rPr>
          <w:b w:val="0"/>
          <w:bCs/>
        </w:rPr>
        <w:t>• Nivel de endeudamiento: El nivel de endeudamiento (NDE, Pasivo total/Activo total)</w:t>
      </w:r>
      <w:r>
        <w:rPr>
          <w:b w:val="0"/>
          <w:bCs/>
        </w:rPr>
        <w:t xml:space="preserve"> </w:t>
      </w:r>
      <w:r w:rsidRPr="002F0D2E">
        <w:rPr>
          <w:b w:val="0"/>
          <w:bCs/>
        </w:rPr>
        <w:t>indica el grado de apalancamiento de la compañía o la participación de los acreedores</w:t>
      </w:r>
      <w:r>
        <w:rPr>
          <w:b w:val="0"/>
          <w:bCs/>
        </w:rPr>
        <w:t xml:space="preserve"> </w:t>
      </w:r>
      <w:r w:rsidRPr="002F0D2E">
        <w:rPr>
          <w:b w:val="0"/>
          <w:bCs/>
        </w:rPr>
        <w:t>sobre los activos de la compañía.</w:t>
      </w:r>
    </w:p>
    <w:p w14:paraId="1278305C" w14:textId="77777777" w:rsidR="002F0D2E" w:rsidRPr="002F0D2E" w:rsidRDefault="002F0D2E" w:rsidP="002F0D2E">
      <w:pPr>
        <w:pStyle w:val="TITULO1"/>
        <w:numPr>
          <w:ilvl w:val="0"/>
          <w:numId w:val="0"/>
        </w:numPr>
        <w:ind w:left="360"/>
        <w:rPr>
          <w:b w:val="0"/>
          <w:bCs/>
        </w:rPr>
      </w:pPr>
    </w:p>
    <w:p w14:paraId="0C91F337" w14:textId="3DF6FF81" w:rsidR="002F0D2E" w:rsidRDefault="002F0D2E" w:rsidP="002F0D2E">
      <w:pPr>
        <w:pStyle w:val="TITULO1"/>
        <w:numPr>
          <w:ilvl w:val="0"/>
          <w:numId w:val="0"/>
        </w:numPr>
        <w:ind w:left="360"/>
        <w:rPr>
          <w:b w:val="0"/>
          <w:bCs/>
        </w:rPr>
      </w:pPr>
      <w:r w:rsidRPr="002F0D2E">
        <w:rPr>
          <w:b w:val="0"/>
          <w:bCs/>
        </w:rPr>
        <w:t>• Razón de Cobertura de Intereses: Este indicador establece una relación entre las</w:t>
      </w:r>
      <w:r>
        <w:rPr>
          <w:b w:val="0"/>
          <w:bCs/>
        </w:rPr>
        <w:t xml:space="preserve"> </w:t>
      </w:r>
      <w:r w:rsidRPr="002F0D2E">
        <w:rPr>
          <w:b w:val="0"/>
          <w:bCs/>
        </w:rPr>
        <w:t>utilidades operacionales de la empresa y los gastos por intereses, los cuales están, a su</w:t>
      </w:r>
      <w:r>
        <w:rPr>
          <w:b w:val="0"/>
          <w:bCs/>
        </w:rPr>
        <w:t xml:space="preserve"> </w:t>
      </w:r>
      <w:r w:rsidRPr="002F0D2E">
        <w:rPr>
          <w:b w:val="0"/>
          <w:bCs/>
        </w:rPr>
        <w:t>vez, directamente relacionados con el NDE. Se verifica la capacidad de la empresa para</w:t>
      </w:r>
      <w:r>
        <w:rPr>
          <w:b w:val="0"/>
          <w:bCs/>
        </w:rPr>
        <w:t xml:space="preserve"> </w:t>
      </w:r>
      <w:r w:rsidRPr="002F0D2E">
        <w:rPr>
          <w:b w:val="0"/>
          <w:bCs/>
        </w:rPr>
        <w:t>realizar los pagos de intereses. La razón de cobertura de intereses se calcula mediante la</w:t>
      </w:r>
      <w:r>
        <w:rPr>
          <w:b w:val="0"/>
          <w:bCs/>
        </w:rPr>
        <w:t xml:space="preserve"> </w:t>
      </w:r>
      <w:r w:rsidRPr="002F0D2E">
        <w:rPr>
          <w:b w:val="0"/>
          <w:bCs/>
        </w:rPr>
        <w:t>fórmula RCI = Utilidad Operacional/Gastos de intereses.</w:t>
      </w:r>
    </w:p>
    <w:p w14:paraId="7D8D6731" w14:textId="77777777" w:rsidR="002F0D2E" w:rsidRPr="002F0D2E" w:rsidRDefault="002F0D2E" w:rsidP="002F0D2E">
      <w:pPr>
        <w:pStyle w:val="TITULO1"/>
        <w:numPr>
          <w:ilvl w:val="0"/>
          <w:numId w:val="0"/>
        </w:numPr>
        <w:ind w:left="360"/>
        <w:rPr>
          <w:b w:val="0"/>
          <w:bCs/>
        </w:rPr>
      </w:pPr>
    </w:p>
    <w:p w14:paraId="38D12485" w14:textId="083325F2" w:rsidR="002F0D2E" w:rsidRDefault="002F0D2E" w:rsidP="002F0D2E">
      <w:pPr>
        <w:pStyle w:val="TITULO1"/>
        <w:numPr>
          <w:ilvl w:val="0"/>
          <w:numId w:val="0"/>
        </w:numPr>
        <w:ind w:left="360"/>
        <w:rPr>
          <w:b w:val="0"/>
          <w:bCs/>
        </w:rPr>
      </w:pPr>
      <w:r w:rsidRPr="002F0D2E">
        <w:rPr>
          <w:b w:val="0"/>
          <w:bCs/>
        </w:rPr>
        <w:t>• Capital de Trabajo: Representa, en términos absolutos, la liquidez operativa de la</w:t>
      </w:r>
      <w:r>
        <w:rPr>
          <w:b w:val="0"/>
          <w:bCs/>
        </w:rPr>
        <w:t xml:space="preserve"> </w:t>
      </w:r>
      <w:r w:rsidRPr="002F0D2E">
        <w:rPr>
          <w:b w:val="0"/>
          <w:bCs/>
        </w:rPr>
        <w:t>empresa, es decir, la capacidad de una compañía para llevar a cabo sus actividades con</w:t>
      </w:r>
      <w:r>
        <w:rPr>
          <w:b w:val="0"/>
          <w:bCs/>
        </w:rPr>
        <w:t xml:space="preserve"> </w:t>
      </w:r>
      <w:r w:rsidRPr="002F0D2E">
        <w:rPr>
          <w:b w:val="0"/>
          <w:bCs/>
        </w:rPr>
        <w:t>normalidad en el corto plazo (menor a un año). Resulta de restarle al pasivo corriente los</w:t>
      </w:r>
      <w:r>
        <w:rPr>
          <w:b w:val="0"/>
          <w:bCs/>
        </w:rPr>
        <w:t xml:space="preserve"> </w:t>
      </w:r>
      <w:r w:rsidRPr="002F0D2E">
        <w:rPr>
          <w:b w:val="0"/>
          <w:bCs/>
        </w:rPr>
        <w:t>activos corrientes. Contar con capital de trabajo positivo favorece el desarrollo eficiente</w:t>
      </w:r>
      <w:r>
        <w:rPr>
          <w:b w:val="0"/>
          <w:bCs/>
        </w:rPr>
        <w:t xml:space="preserve"> </w:t>
      </w:r>
      <w:r w:rsidRPr="002F0D2E">
        <w:rPr>
          <w:b w:val="0"/>
          <w:bCs/>
        </w:rPr>
        <w:t>del objeto social de una compañía.</w:t>
      </w:r>
    </w:p>
    <w:p w14:paraId="10F6D440" w14:textId="77777777" w:rsidR="002F0D2E" w:rsidRPr="002F0D2E" w:rsidRDefault="002F0D2E" w:rsidP="002F0D2E">
      <w:pPr>
        <w:pStyle w:val="TITULO1"/>
        <w:numPr>
          <w:ilvl w:val="0"/>
          <w:numId w:val="0"/>
        </w:numPr>
        <w:ind w:left="360"/>
        <w:rPr>
          <w:b w:val="0"/>
          <w:bCs/>
        </w:rPr>
      </w:pPr>
    </w:p>
    <w:p w14:paraId="58B6B016" w14:textId="1AA9E6B1" w:rsidR="002F0D2E" w:rsidRDefault="002F0D2E" w:rsidP="002F0D2E">
      <w:pPr>
        <w:pStyle w:val="TITULO1"/>
        <w:numPr>
          <w:ilvl w:val="0"/>
          <w:numId w:val="0"/>
        </w:numPr>
        <w:ind w:left="360"/>
        <w:rPr>
          <w:b w:val="0"/>
          <w:bCs/>
        </w:rPr>
      </w:pPr>
      <w:r w:rsidRPr="002F0D2E">
        <w:rPr>
          <w:b w:val="0"/>
          <w:bCs/>
        </w:rPr>
        <w:t>• Patrimonio: Mide la cantidad de recursos propios del proponente. “Es recomendable su</w:t>
      </w:r>
      <w:r>
        <w:rPr>
          <w:b w:val="0"/>
          <w:bCs/>
        </w:rPr>
        <w:t xml:space="preserve"> </w:t>
      </w:r>
      <w:r w:rsidRPr="002F0D2E">
        <w:rPr>
          <w:b w:val="0"/>
          <w:bCs/>
        </w:rPr>
        <w:t>uso cuando la Entidad Estatal requiere analizar la cantidad de recursos propios en</w:t>
      </w:r>
      <w:r>
        <w:rPr>
          <w:b w:val="0"/>
          <w:bCs/>
        </w:rPr>
        <w:t xml:space="preserve"> </w:t>
      </w:r>
      <w:r w:rsidRPr="002F0D2E">
        <w:rPr>
          <w:b w:val="0"/>
          <w:bCs/>
        </w:rPr>
        <w:t>términos absolutos cuando el proceso de contratación es muy alto y la Entidad debe</w:t>
      </w:r>
      <w:r>
        <w:rPr>
          <w:b w:val="0"/>
          <w:bCs/>
        </w:rPr>
        <w:t xml:space="preserve"> </w:t>
      </w:r>
      <w:r w:rsidRPr="002F0D2E">
        <w:rPr>
          <w:b w:val="0"/>
          <w:bCs/>
        </w:rPr>
        <w:t>asegurar la continuidad del proponente en el tiempo”</w:t>
      </w:r>
    </w:p>
    <w:p w14:paraId="415B9560" w14:textId="77777777" w:rsidR="002F0D2E" w:rsidRDefault="002F0D2E" w:rsidP="002F0D2E">
      <w:pPr>
        <w:pStyle w:val="TITULO1"/>
        <w:numPr>
          <w:ilvl w:val="0"/>
          <w:numId w:val="0"/>
        </w:numPr>
        <w:ind w:left="360"/>
        <w:rPr>
          <w:b w:val="0"/>
          <w:bCs/>
        </w:rPr>
      </w:pPr>
    </w:p>
    <w:p w14:paraId="44F3F95E" w14:textId="77777777" w:rsidR="002F0D2E" w:rsidRPr="002F0D2E" w:rsidRDefault="002F0D2E" w:rsidP="002F0D2E">
      <w:pPr>
        <w:pStyle w:val="TITULO1"/>
        <w:numPr>
          <w:ilvl w:val="0"/>
          <w:numId w:val="0"/>
        </w:numPr>
        <w:ind w:left="360"/>
        <w:rPr>
          <w:b w:val="0"/>
          <w:bCs/>
        </w:rPr>
      </w:pPr>
    </w:p>
    <w:p w14:paraId="2DC2D439" w14:textId="473B999F" w:rsidR="002F0D2E" w:rsidRDefault="002F0D2E" w:rsidP="002F693B">
      <w:pPr>
        <w:pStyle w:val="TITULO1"/>
        <w:numPr>
          <w:ilvl w:val="0"/>
          <w:numId w:val="0"/>
        </w:numPr>
        <w:ind w:left="360"/>
        <w:rPr>
          <w:b w:val="0"/>
          <w:bCs/>
        </w:rPr>
      </w:pPr>
      <w:r w:rsidRPr="002F693B">
        <w:t>Capacidad Organizacional:</w:t>
      </w:r>
      <w:r w:rsidRPr="002F0D2E">
        <w:rPr>
          <w:b w:val="0"/>
          <w:bCs/>
        </w:rPr>
        <w:t xml:space="preserve"> los siguientes indicadores miden el rendimiento de las inversiones</w:t>
      </w:r>
      <w:r>
        <w:rPr>
          <w:b w:val="0"/>
          <w:bCs/>
        </w:rPr>
        <w:t xml:space="preserve"> </w:t>
      </w:r>
      <w:r w:rsidRPr="002F0D2E">
        <w:rPr>
          <w:b w:val="0"/>
          <w:bCs/>
        </w:rPr>
        <w:t>y la eficiencia en el uso de activos del interesado:</w:t>
      </w:r>
    </w:p>
    <w:p w14:paraId="7EF8D333" w14:textId="77777777" w:rsidR="002F0D2E" w:rsidRPr="002F0D2E" w:rsidRDefault="002F0D2E" w:rsidP="002F0D2E">
      <w:pPr>
        <w:pStyle w:val="TITULO1"/>
        <w:numPr>
          <w:ilvl w:val="0"/>
          <w:numId w:val="0"/>
        </w:numPr>
        <w:ind w:left="1080"/>
        <w:rPr>
          <w:b w:val="0"/>
          <w:bCs/>
        </w:rPr>
      </w:pPr>
    </w:p>
    <w:p w14:paraId="29F85CE6" w14:textId="77777777" w:rsidR="009B2A45" w:rsidRDefault="002F0D2E" w:rsidP="009B2A45">
      <w:pPr>
        <w:pStyle w:val="TITULO1"/>
        <w:numPr>
          <w:ilvl w:val="0"/>
          <w:numId w:val="0"/>
        </w:numPr>
        <w:ind w:left="360"/>
        <w:rPr>
          <w:b w:val="0"/>
          <w:bCs/>
        </w:rPr>
      </w:pPr>
      <w:r w:rsidRPr="002F0D2E">
        <w:rPr>
          <w:b w:val="0"/>
          <w:bCs/>
        </w:rPr>
        <w:t>• Rentabilidad del Patrimonio: La rentabilidad del patrimonio (ROE = Utilidad</w:t>
      </w:r>
      <w:r>
        <w:rPr>
          <w:b w:val="0"/>
          <w:bCs/>
        </w:rPr>
        <w:t xml:space="preserve"> </w:t>
      </w:r>
      <w:r w:rsidRPr="002F0D2E">
        <w:rPr>
          <w:b w:val="0"/>
          <w:bCs/>
        </w:rPr>
        <w:t>Operacional/Patrimonio), “permite identificar la rentabilidad que le ofrece a los socios</w:t>
      </w:r>
      <w:r>
        <w:rPr>
          <w:b w:val="0"/>
          <w:bCs/>
        </w:rPr>
        <w:t xml:space="preserve"> </w:t>
      </w:r>
      <w:r w:rsidRPr="002F0D2E">
        <w:rPr>
          <w:b w:val="0"/>
          <w:bCs/>
        </w:rPr>
        <w:t>o accionistas el capital que han invertido en la empresa, sin tomar en cuenta la diferencia</w:t>
      </w:r>
      <w:r>
        <w:rPr>
          <w:b w:val="0"/>
          <w:bCs/>
        </w:rPr>
        <w:t xml:space="preserve"> </w:t>
      </w:r>
      <w:r w:rsidRPr="002F0D2E">
        <w:rPr>
          <w:b w:val="0"/>
          <w:bCs/>
        </w:rPr>
        <w:t>que existe entre este indicador y la rentabilidad financiera, para conocer cuál es el impacto</w:t>
      </w:r>
      <w:r>
        <w:rPr>
          <w:b w:val="0"/>
          <w:bCs/>
        </w:rPr>
        <w:t xml:space="preserve"> </w:t>
      </w:r>
      <w:r w:rsidRPr="002F0D2E">
        <w:rPr>
          <w:b w:val="0"/>
          <w:bCs/>
        </w:rPr>
        <w:t>de los gastos financieros e impuestos de la rentabilidad de los accionistas.”</w:t>
      </w:r>
    </w:p>
    <w:p w14:paraId="74F100DA" w14:textId="77777777" w:rsidR="009B2A45" w:rsidRDefault="009B2A45" w:rsidP="009B2A45">
      <w:pPr>
        <w:pStyle w:val="TITULO1"/>
        <w:numPr>
          <w:ilvl w:val="0"/>
          <w:numId w:val="0"/>
        </w:numPr>
        <w:ind w:left="360"/>
        <w:rPr>
          <w:b w:val="0"/>
          <w:bCs/>
        </w:rPr>
      </w:pPr>
    </w:p>
    <w:p w14:paraId="58573D29" w14:textId="658EB6AC" w:rsidR="009B2A45" w:rsidRDefault="009B2A45" w:rsidP="009B2A45">
      <w:pPr>
        <w:pStyle w:val="TITULO1"/>
        <w:numPr>
          <w:ilvl w:val="0"/>
          <w:numId w:val="0"/>
        </w:numPr>
        <w:ind w:left="360"/>
        <w:rPr>
          <w:b w:val="0"/>
        </w:rPr>
      </w:pPr>
      <w:r w:rsidRPr="002F0D2E">
        <w:rPr>
          <w:b w:val="0"/>
          <w:bCs/>
        </w:rPr>
        <w:t>•</w:t>
      </w:r>
      <w:r>
        <w:rPr>
          <w:b w:val="0"/>
          <w:bCs/>
        </w:rPr>
        <w:t xml:space="preserve"> </w:t>
      </w:r>
      <w:r w:rsidRPr="009B2A45">
        <w:rPr>
          <w:b w:val="0"/>
        </w:rPr>
        <w:t>Rentabilidad del activo: La rentabilidad del activo (ROA = Utilidad Operacional/Activo</w:t>
      </w:r>
      <w:r>
        <w:rPr>
          <w:b w:val="0"/>
        </w:rPr>
        <w:t xml:space="preserve"> </w:t>
      </w:r>
      <w:r w:rsidRPr="009B2A45">
        <w:rPr>
          <w:b w:val="0"/>
        </w:rPr>
        <w:t>Total), “se considera como una medida de la capacidad de los activos de una empresa</w:t>
      </w:r>
      <w:r>
        <w:rPr>
          <w:b w:val="0"/>
        </w:rPr>
        <w:t xml:space="preserve"> </w:t>
      </w:r>
      <w:r w:rsidRPr="009B2A45">
        <w:rPr>
          <w:b w:val="0"/>
        </w:rPr>
        <w:t>para generar valor con independencia, es un indicador para juzgar la eficiencia en la</w:t>
      </w:r>
      <w:r>
        <w:rPr>
          <w:b w:val="0"/>
        </w:rPr>
        <w:t xml:space="preserve"> </w:t>
      </w:r>
      <w:r w:rsidRPr="009B2A45">
        <w:rPr>
          <w:b w:val="0"/>
        </w:rPr>
        <w:t>Gestión Empresarial, pues es precisamente el comportamiento de los activos con</w:t>
      </w:r>
      <w:r>
        <w:rPr>
          <w:b w:val="0"/>
        </w:rPr>
        <w:t xml:space="preserve"> </w:t>
      </w:r>
      <w:r w:rsidRPr="009B2A45">
        <w:rPr>
          <w:b w:val="0"/>
        </w:rPr>
        <w:t>independencia de su financiación, el que determina con carácter general que una empresa</w:t>
      </w:r>
      <w:r>
        <w:rPr>
          <w:b w:val="0"/>
        </w:rPr>
        <w:t xml:space="preserve"> </w:t>
      </w:r>
      <w:r w:rsidRPr="009B2A45">
        <w:rPr>
          <w:b w:val="0"/>
        </w:rPr>
        <w:t>sea o no rentable en términos económicos.”</w:t>
      </w:r>
    </w:p>
    <w:p w14:paraId="392EED9E" w14:textId="77777777" w:rsidR="009B2A45" w:rsidRDefault="009B2A45" w:rsidP="009B2A45">
      <w:pPr>
        <w:pStyle w:val="TITULO1"/>
        <w:numPr>
          <w:ilvl w:val="0"/>
          <w:numId w:val="0"/>
        </w:numPr>
        <w:ind w:left="360"/>
        <w:rPr>
          <w:b w:val="0"/>
        </w:rPr>
      </w:pPr>
    </w:p>
    <w:p w14:paraId="40364158" w14:textId="77777777" w:rsidR="009B2A45" w:rsidRPr="009B2A45" w:rsidRDefault="009B2A45" w:rsidP="009B2A45">
      <w:pPr>
        <w:pStyle w:val="TITULO1"/>
        <w:numPr>
          <w:ilvl w:val="0"/>
          <w:numId w:val="0"/>
        </w:numPr>
        <w:ind w:left="360"/>
        <w:rPr>
          <w:b w:val="0"/>
        </w:rPr>
      </w:pPr>
    </w:p>
    <w:p w14:paraId="25D23B24" w14:textId="31191F7F" w:rsidR="009B2A45" w:rsidRDefault="009B2A45" w:rsidP="009B2A45">
      <w:pPr>
        <w:pStyle w:val="TITULO1"/>
        <w:numPr>
          <w:ilvl w:val="0"/>
          <w:numId w:val="0"/>
        </w:numPr>
        <w:rPr>
          <w:b w:val="0"/>
        </w:rPr>
      </w:pPr>
      <w:r w:rsidRPr="009B2A45">
        <w:rPr>
          <w:b w:val="0"/>
        </w:rPr>
        <w:t>Para el caso de las obras de infraestructura de transporte a nivel nacional, la Agencia Nacional de Contratación Pública – Colombia Compra Eficiente consolidó la información financiera de 531 empresas del sector de la construcción, en el cual se detallan las cuentas del estado de Situación Financiera y del estado de Resultado para el año 202</w:t>
      </w:r>
      <w:r w:rsidR="008F731C">
        <w:rPr>
          <w:b w:val="0"/>
        </w:rPr>
        <w:t>5</w:t>
      </w:r>
      <w:r w:rsidRPr="009B2A45">
        <w:rPr>
          <w:b w:val="0"/>
        </w:rPr>
        <w:t>, utilizadas para calcular los indicadores financieros de las empresas, así como los indicadores.</w:t>
      </w:r>
    </w:p>
    <w:p w14:paraId="1B7F5775" w14:textId="77777777" w:rsidR="009B2A45" w:rsidRPr="009B2A45" w:rsidRDefault="009B2A45" w:rsidP="009B2A45">
      <w:pPr>
        <w:pStyle w:val="TITULO1"/>
        <w:numPr>
          <w:ilvl w:val="0"/>
          <w:numId w:val="0"/>
        </w:numPr>
        <w:rPr>
          <w:b w:val="0"/>
        </w:rPr>
      </w:pPr>
    </w:p>
    <w:p w14:paraId="660DB7BA" w14:textId="71889897" w:rsidR="009B2A45" w:rsidRDefault="009B2A45" w:rsidP="009B2A45">
      <w:pPr>
        <w:pStyle w:val="TITULO1"/>
        <w:numPr>
          <w:ilvl w:val="0"/>
          <w:numId w:val="0"/>
        </w:numPr>
        <w:rPr>
          <w:b w:val="0"/>
          <w:bCs/>
        </w:rPr>
      </w:pPr>
      <w:r w:rsidRPr="009B2A45">
        <w:rPr>
          <w:b w:val="0"/>
          <w:bCs/>
        </w:rPr>
        <w:t xml:space="preserve">Teniendo en cuenta que en la muestra de los estados financieros de las empresas del sector se identificaron datos atípicos, se procedió a “normalizar” la muestra, excluyendo dichos indicadores con el fin de evitar distorsiones al calcular las medidas de tendencia central. Para normalizar la muestra se utiliza el criterio del rango intercuartílico propuesto en la GEES35 para el manejo de datos atípicos. Este criterio “permite entender entre cuáles valores se ubica la mitad de los datos en la parte central de la distribución”. De acuerdo con lo descrito en la Guía, la metodología para calcular este promedio consiste en descartar aquellos datos que sean inferiores al primer cuartil (Q1) menos el 150% del rango intercuartílico y todo valor que sea mayor al tercer cuartil (Q3) más el 150% del rango intercuartílico. Una vez excluidos los datos atípicos se obtiene la muestra normalizada y se calcula el promedio con esta muestra. </w:t>
      </w:r>
    </w:p>
    <w:p w14:paraId="24F0AB1D" w14:textId="77777777" w:rsidR="00B27032" w:rsidRDefault="00B27032" w:rsidP="009B2A45">
      <w:pPr>
        <w:pStyle w:val="TITULO1"/>
        <w:numPr>
          <w:ilvl w:val="0"/>
          <w:numId w:val="0"/>
        </w:numPr>
        <w:rPr>
          <w:b w:val="0"/>
          <w:bCs/>
        </w:rPr>
      </w:pPr>
    </w:p>
    <w:p w14:paraId="2B420F01" w14:textId="486ACF9A" w:rsidR="00B27032" w:rsidRDefault="00B27032" w:rsidP="00B27032">
      <w:pPr>
        <w:pStyle w:val="TITULO1"/>
        <w:numPr>
          <w:ilvl w:val="0"/>
          <w:numId w:val="0"/>
        </w:numPr>
        <w:tabs>
          <w:tab w:val="left" w:pos="66"/>
        </w:tabs>
        <w:ind w:left="284" w:hanging="360"/>
        <w:rPr>
          <w:b w:val="0"/>
          <w:bCs/>
        </w:rPr>
      </w:pPr>
      <w:r w:rsidRPr="00B27032">
        <w:rPr>
          <w:b w:val="0"/>
          <w:bCs/>
        </w:rPr>
        <w:t>A partir de lo anterior y en cumplimiento de las leyes No. 1882 de 2018 y 2022 de 2020, se</w:t>
      </w:r>
      <w:r>
        <w:rPr>
          <w:b w:val="0"/>
          <w:bCs/>
        </w:rPr>
        <w:t xml:space="preserve"> </w:t>
      </w:r>
      <w:r w:rsidRPr="00B27032">
        <w:rPr>
          <w:b w:val="0"/>
          <w:bCs/>
        </w:rPr>
        <w:t>establecieron indicadores de acuerdo con el presupuesto oficial del proceso de contratación, con</w:t>
      </w:r>
      <w:r>
        <w:rPr>
          <w:b w:val="0"/>
          <w:bCs/>
        </w:rPr>
        <w:t xml:space="preserve"> </w:t>
      </w:r>
      <w:r w:rsidRPr="00B27032">
        <w:rPr>
          <w:b w:val="0"/>
          <w:bCs/>
        </w:rPr>
        <w:t>base en los siguientes rangos de presupuesto definidos de conformidad con la matriz de</w:t>
      </w:r>
      <w:r>
        <w:rPr>
          <w:b w:val="0"/>
          <w:bCs/>
        </w:rPr>
        <w:t xml:space="preserve"> </w:t>
      </w:r>
      <w:r w:rsidRPr="00B27032">
        <w:rPr>
          <w:b w:val="0"/>
          <w:bCs/>
        </w:rPr>
        <w:t>experiencia de los proyectos de infraestructura de transporte estructurada para la presente</w:t>
      </w:r>
      <w:r>
        <w:rPr>
          <w:b w:val="0"/>
          <w:bCs/>
        </w:rPr>
        <w:t xml:space="preserve"> </w:t>
      </w:r>
      <w:r w:rsidRPr="00B27032">
        <w:rPr>
          <w:b w:val="0"/>
          <w:bCs/>
        </w:rPr>
        <w:t>versión de los pliegos tipo:</w:t>
      </w:r>
    </w:p>
    <w:p w14:paraId="75ECFB7B" w14:textId="77777777" w:rsidR="00B27032" w:rsidRDefault="00B27032" w:rsidP="00B27032">
      <w:pPr>
        <w:pStyle w:val="TITULO1"/>
        <w:numPr>
          <w:ilvl w:val="0"/>
          <w:numId w:val="0"/>
        </w:numPr>
        <w:tabs>
          <w:tab w:val="left" w:pos="426"/>
        </w:tabs>
        <w:ind w:left="426" w:hanging="360"/>
        <w:rPr>
          <w:b w:val="0"/>
          <w:bCs/>
        </w:rPr>
      </w:pPr>
    </w:p>
    <w:p w14:paraId="6DB048DA" w14:textId="77777777" w:rsidR="00B27032" w:rsidRPr="00B27032" w:rsidRDefault="00B27032" w:rsidP="00B27032">
      <w:pPr>
        <w:pStyle w:val="TITULO1"/>
        <w:numPr>
          <w:ilvl w:val="0"/>
          <w:numId w:val="0"/>
        </w:numPr>
        <w:tabs>
          <w:tab w:val="left" w:pos="426"/>
        </w:tabs>
        <w:ind w:left="426" w:hanging="360"/>
        <w:rPr>
          <w:b w:val="0"/>
          <w:bCs/>
        </w:rPr>
      </w:pPr>
    </w:p>
    <w:p w14:paraId="01C2E70F" w14:textId="77777777" w:rsidR="00B27032" w:rsidRDefault="00B27032" w:rsidP="00B27032">
      <w:pPr>
        <w:jc w:val="both"/>
        <w:rPr>
          <w:rFonts w:ascii="Arial" w:hAnsi="Arial" w:cs="Arial"/>
          <w:sz w:val="20"/>
          <w:szCs w:val="18"/>
        </w:rPr>
      </w:pPr>
    </w:p>
    <w:tbl>
      <w:tblPr>
        <w:tblW w:w="0" w:type="auto"/>
        <w:jc w:val="center"/>
        <w:tblCellMar>
          <w:left w:w="70" w:type="dxa"/>
          <w:right w:w="70" w:type="dxa"/>
        </w:tblCellMar>
        <w:tblLook w:val="04A0" w:firstRow="1" w:lastRow="0" w:firstColumn="1" w:lastColumn="0" w:noHBand="0" w:noVBand="1"/>
      </w:tblPr>
      <w:tblGrid>
        <w:gridCol w:w="1129"/>
        <w:gridCol w:w="1330"/>
        <w:gridCol w:w="1364"/>
        <w:gridCol w:w="1417"/>
      </w:tblGrid>
      <w:tr w:rsidR="00B27032" w:rsidRPr="00B27032" w14:paraId="41BD7212" w14:textId="77777777" w:rsidTr="00FE5EEC">
        <w:trPr>
          <w:trHeight w:val="20"/>
          <w:jc w:val="center"/>
        </w:trPr>
        <w:tc>
          <w:tcPr>
            <w:tcW w:w="245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D26DDDA"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Rango 1</w:t>
            </w:r>
          </w:p>
        </w:tc>
        <w:tc>
          <w:tcPr>
            <w:tcW w:w="2781" w:type="dxa"/>
            <w:gridSpan w:val="2"/>
            <w:tcBorders>
              <w:top w:val="single" w:sz="4" w:space="0" w:color="auto"/>
              <w:left w:val="nil"/>
              <w:bottom w:val="single" w:sz="4" w:space="0" w:color="auto"/>
              <w:right w:val="single" w:sz="4" w:space="0" w:color="000000"/>
            </w:tcBorders>
            <w:shd w:val="clear" w:color="000000" w:fill="F2F2F2"/>
            <w:noWrap/>
            <w:vAlign w:val="center"/>
            <w:hideMark/>
          </w:tcPr>
          <w:p w14:paraId="4719BEE7"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Rango 2</w:t>
            </w:r>
          </w:p>
        </w:tc>
      </w:tr>
      <w:tr w:rsidR="00B27032" w:rsidRPr="00B27032" w14:paraId="7FAF1433" w14:textId="77777777" w:rsidTr="00FE5EEC">
        <w:trPr>
          <w:trHeight w:val="20"/>
          <w:jc w:val="center"/>
        </w:trPr>
        <w:tc>
          <w:tcPr>
            <w:tcW w:w="1129" w:type="dxa"/>
            <w:tcBorders>
              <w:top w:val="nil"/>
              <w:left w:val="nil"/>
              <w:bottom w:val="nil"/>
              <w:right w:val="nil"/>
            </w:tcBorders>
            <w:shd w:val="clear" w:color="auto" w:fill="auto"/>
            <w:noWrap/>
            <w:vAlign w:val="bottom"/>
            <w:hideMark/>
          </w:tcPr>
          <w:p w14:paraId="1BCDE153" w14:textId="77777777" w:rsidR="00B27032" w:rsidRPr="00B27032" w:rsidRDefault="00B27032" w:rsidP="00FE5EEC">
            <w:pPr>
              <w:jc w:val="center"/>
              <w:rPr>
                <w:rFonts w:ascii="Garamond" w:hAnsi="Garamond" w:cs="Arial"/>
                <w:b/>
                <w:bCs/>
                <w:color w:val="000000"/>
                <w:lang w:eastAsia="es-CO"/>
              </w:rPr>
            </w:pPr>
          </w:p>
        </w:tc>
        <w:tc>
          <w:tcPr>
            <w:tcW w:w="1330" w:type="dxa"/>
            <w:tcBorders>
              <w:top w:val="nil"/>
              <w:left w:val="nil"/>
              <w:bottom w:val="nil"/>
              <w:right w:val="nil"/>
            </w:tcBorders>
            <w:shd w:val="clear" w:color="auto" w:fill="auto"/>
            <w:noWrap/>
            <w:vAlign w:val="bottom"/>
            <w:hideMark/>
          </w:tcPr>
          <w:p w14:paraId="4449FD40" w14:textId="77777777" w:rsidR="00B27032" w:rsidRPr="00B27032" w:rsidRDefault="00B27032" w:rsidP="00FE5EEC">
            <w:pPr>
              <w:rPr>
                <w:rFonts w:ascii="Garamond" w:hAnsi="Garamond"/>
                <w:lang w:eastAsia="es-CO"/>
              </w:rPr>
            </w:pPr>
          </w:p>
        </w:tc>
        <w:tc>
          <w:tcPr>
            <w:tcW w:w="1364" w:type="dxa"/>
            <w:tcBorders>
              <w:top w:val="nil"/>
              <w:left w:val="nil"/>
              <w:bottom w:val="nil"/>
              <w:right w:val="nil"/>
            </w:tcBorders>
            <w:shd w:val="clear" w:color="auto" w:fill="auto"/>
            <w:noWrap/>
            <w:vAlign w:val="bottom"/>
            <w:hideMark/>
          </w:tcPr>
          <w:p w14:paraId="658560C1" w14:textId="77777777" w:rsidR="00B27032" w:rsidRPr="00B27032" w:rsidRDefault="00B27032" w:rsidP="00FE5EEC">
            <w:pPr>
              <w:rPr>
                <w:rFonts w:ascii="Garamond" w:hAnsi="Garamond"/>
                <w:lang w:eastAsia="es-CO"/>
              </w:rPr>
            </w:pPr>
          </w:p>
        </w:tc>
        <w:tc>
          <w:tcPr>
            <w:tcW w:w="1417" w:type="dxa"/>
            <w:tcBorders>
              <w:top w:val="nil"/>
              <w:left w:val="nil"/>
              <w:bottom w:val="nil"/>
              <w:right w:val="nil"/>
            </w:tcBorders>
            <w:shd w:val="clear" w:color="auto" w:fill="auto"/>
            <w:noWrap/>
            <w:vAlign w:val="bottom"/>
            <w:hideMark/>
          </w:tcPr>
          <w:p w14:paraId="48DDCA84" w14:textId="77777777" w:rsidR="00B27032" w:rsidRPr="00B27032" w:rsidRDefault="00B27032" w:rsidP="00FE5EEC">
            <w:pPr>
              <w:rPr>
                <w:rFonts w:ascii="Garamond" w:hAnsi="Garamond"/>
                <w:lang w:eastAsia="es-CO"/>
              </w:rPr>
            </w:pPr>
          </w:p>
        </w:tc>
      </w:tr>
      <w:tr w:rsidR="00B27032" w:rsidRPr="00B27032" w14:paraId="1936626A" w14:textId="77777777" w:rsidTr="00FE5EEC">
        <w:trPr>
          <w:trHeight w:val="20"/>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6D818"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&gt;0</w:t>
            </w:r>
          </w:p>
        </w:tc>
        <w:tc>
          <w:tcPr>
            <w:tcW w:w="1330" w:type="dxa"/>
            <w:tcBorders>
              <w:top w:val="single" w:sz="4" w:space="0" w:color="auto"/>
              <w:left w:val="nil"/>
              <w:bottom w:val="single" w:sz="4" w:space="0" w:color="auto"/>
              <w:right w:val="single" w:sz="4" w:space="0" w:color="auto"/>
            </w:tcBorders>
            <w:shd w:val="clear" w:color="auto" w:fill="auto"/>
            <w:noWrap/>
            <w:vAlign w:val="center"/>
            <w:hideMark/>
          </w:tcPr>
          <w:p w14:paraId="6DBCFC63"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&lt;40.000</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062B62EC"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&gt;= 40.000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497E9C13" w14:textId="77777777" w:rsidR="00B27032" w:rsidRPr="00B27032" w:rsidRDefault="00B27032" w:rsidP="00FE5EEC">
            <w:pPr>
              <w:jc w:val="center"/>
              <w:rPr>
                <w:rFonts w:ascii="Garamond" w:hAnsi="Garamond" w:cs="Arial"/>
                <w:b/>
                <w:bCs/>
                <w:color w:val="000000"/>
                <w:lang w:eastAsia="es-CO"/>
              </w:rPr>
            </w:pPr>
            <w:r w:rsidRPr="00B27032">
              <w:rPr>
                <w:rFonts w:ascii="Garamond" w:hAnsi="Garamond" w:cs="Arial"/>
                <w:b/>
                <w:bCs/>
                <w:color w:val="000000"/>
                <w:lang w:eastAsia="es-CO"/>
              </w:rPr>
              <w:t>-</w:t>
            </w:r>
          </w:p>
        </w:tc>
      </w:tr>
    </w:tbl>
    <w:p w14:paraId="566A4A5B" w14:textId="77777777" w:rsidR="00B27032" w:rsidRPr="00B27032" w:rsidRDefault="00B27032" w:rsidP="00B27032">
      <w:pPr>
        <w:jc w:val="center"/>
        <w:rPr>
          <w:rFonts w:ascii="Garamond" w:hAnsi="Garamond" w:cs="Arial"/>
        </w:rPr>
      </w:pPr>
      <w:r w:rsidRPr="00B27032">
        <w:rPr>
          <w:rFonts w:ascii="Garamond" w:hAnsi="Garamond" w:cs="Arial"/>
        </w:rPr>
        <w:t>(Cifras expresadas en SMMLV)</w:t>
      </w:r>
    </w:p>
    <w:p w14:paraId="322CADDE" w14:textId="77777777" w:rsidR="00B27032" w:rsidRPr="00B27032" w:rsidRDefault="00B27032" w:rsidP="00B27032">
      <w:pPr>
        <w:pStyle w:val="TITULO1"/>
        <w:numPr>
          <w:ilvl w:val="0"/>
          <w:numId w:val="0"/>
        </w:numPr>
        <w:ind w:left="360"/>
        <w:rPr>
          <w:b w:val="0"/>
          <w:bCs/>
        </w:rPr>
      </w:pPr>
    </w:p>
    <w:p w14:paraId="3DAEB314" w14:textId="4586A946" w:rsidR="00B27032" w:rsidRDefault="00B27032" w:rsidP="00B27032">
      <w:pPr>
        <w:pStyle w:val="TITULO1"/>
        <w:numPr>
          <w:ilvl w:val="0"/>
          <w:numId w:val="0"/>
        </w:numPr>
        <w:ind w:left="360"/>
        <w:rPr>
          <w:b w:val="0"/>
          <w:bCs/>
        </w:rPr>
      </w:pPr>
      <w:r w:rsidRPr="00B27032">
        <w:rPr>
          <w:b w:val="0"/>
          <w:bCs/>
        </w:rPr>
        <w:t>De acuerdo con lo anterior, para cada uno de los rangos se establecieron indicadores de</w:t>
      </w:r>
      <w:r>
        <w:rPr>
          <w:b w:val="0"/>
          <w:bCs/>
        </w:rPr>
        <w:t xml:space="preserve"> </w:t>
      </w:r>
      <w:r w:rsidRPr="00B27032">
        <w:rPr>
          <w:b w:val="0"/>
          <w:bCs/>
        </w:rPr>
        <w:t>capacidad financiera y organizacional los cuales deberán ser solicitados por las Entidades en</w:t>
      </w:r>
      <w:r>
        <w:rPr>
          <w:b w:val="0"/>
          <w:bCs/>
        </w:rPr>
        <w:t xml:space="preserve"> </w:t>
      </w:r>
      <w:r w:rsidRPr="00B27032">
        <w:rPr>
          <w:b w:val="0"/>
          <w:bCs/>
        </w:rPr>
        <w:t>procesos de selección de licitación de obra pública de infraestructura de transporte de acuerdo</w:t>
      </w:r>
      <w:r>
        <w:rPr>
          <w:b w:val="0"/>
          <w:bCs/>
        </w:rPr>
        <w:t xml:space="preserve"> </w:t>
      </w:r>
      <w:r w:rsidRPr="00B27032">
        <w:rPr>
          <w:b w:val="0"/>
          <w:bCs/>
        </w:rPr>
        <w:t>al rango en el cual se encuentre el presupuesto oficial.</w:t>
      </w:r>
    </w:p>
    <w:p w14:paraId="79A856A7" w14:textId="77777777" w:rsidR="007A53C5" w:rsidRDefault="007A53C5" w:rsidP="00B27032">
      <w:pPr>
        <w:pStyle w:val="TITULO1"/>
        <w:numPr>
          <w:ilvl w:val="0"/>
          <w:numId w:val="0"/>
        </w:numPr>
        <w:ind w:left="360"/>
        <w:rPr>
          <w:b w:val="0"/>
          <w:bCs/>
        </w:rPr>
      </w:pPr>
    </w:p>
    <w:p w14:paraId="11998773" w14:textId="77777777" w:rsidR="007A53C5" w:rsidRPr="007A53C5" w:rsidRDefault="007A53C5" w:rsidP="007A53C5">
      <w:pPr>
        <w:rPr>
          <w:rFonts w:ascii="Arial" w:hAnsi="Arial" w:cs="Arial"/>
          <w:i/>
          <w:iCs/>
          <w:sz w:val="20"/>
          <w:szCs w:val="20"/>
          <w:lang w:val="es-419"/>
        </w:rPr>
      </w:pPr>
      <w:r w:rsidRPr="007A53C5">
        <w:rPr>
          <w:rFonts w:ascii="Garamond" w:hAnsi="Garamond" w:cs="Arial"/>
          <w:b/>
          <w:bCs/>
          <w:lang w:val="es-419"/>
        </w:rPr>
        <w:t xml:space="preserve">Índices de capacidad financiera y organizacionales para </w:t>
      </w:r>
      <w:proofErr w:type="spellStart"/>
      <w:r w:rsidRPr="007A53C5">
        <w:rPr>
          <w:rFonts w:ascii="Garamond" w:hAnsi="Garamond" w:cs="Arial"/>
          <w:b/>
          <w:bCs/>
          <w:lang w:val="es-419"/>
        </w:rPr>
        <w:t>Mipyme</w:t>
      </w:r>
      <w:proofErr w:type="spellEnd"/>
      <w:r w:rsidRPr="007A53C5">
        <w:rPr>
          <w:rFonts w:ascii="Arial" w:hAnsi="Arial" w:cs="Arial"/>
          <w:i/>
          <w:iCs/>
          <w:sz w:val="20"/>
          <w:szCs w:val="20"/>
          <w:lang w:val="es-419"/>
        </w:rPr>
        <w:t xml:space="preserve">. </w:t>
      </w:r>
    </w:p>
    <w:p w14:paraId="49EE1407" w14:textId="77777777" w:rsidR="007A53C5" w:rsidRDefault="007A53C5" w:rsidP="007A53C5">
      <w:pPr>
        <w:jc w:val="both"/>
        <w:rPr>
          <w:rFonts w:ascii="Arial" w:hAnsi="Arial" w:cs="Arial"/>
          <w:sz w:val="20"/>
          <w:szCs w:val="20"/>
          <w:lang w:val="es-419"/>
        </w:rPr>
      </w:pPr>
    </w:p>
    <w:p w14:paraId="4D8334CC" w14:textId="77777777" w:rsidR="007A53C5" w:rsidRPr="007A53C5" w:rsidRDefault="007A53C5" w:rsidP="007A53C5">
      <w:pPr>
        <w:jc w:val="both"/>
        <w:rPr>
          <w:rFonts w:ascii="Garamond" w:eastAsia="Calibri" w:hAnsi="Garamond" w:cs="Arial"/>
          <w:bCs/>
          <w:kern w:val="0"/>
          <w:szCs w:val="22"/>
          <w:lang w:eastAsia="en-US" w:bidi="ar-SA"/>
        </w:rPr>
      </w:pPr>
      <w:r w:rsidRPr="007A53C5">
        <w:rPr>
          <w:rFonts w:ascii="Garamond" w:eastAsia="Calibri" w:hAnsi="Garamond" w:cs="Arial"/>
          <w:bCs/>
          <w:kern w:val="0"/>
          <w:szCs w:val="22"/>
          <w:lang w:eastAsia="en-US" w:bidi="ar-SA"/>
        </w:rPr>
        <w:t xml:space="preserve">El Proponente persona natural o jurídica que demuestre la condición de </w:t>
      </w:r>
      <w:proofErr w:type="spellStart"/>
      <w:r w:rsidRPr="007A53C5">
        <w:rPr>
          <w:rFonts w:ascii="Garamond" w:eastAsia="Calibri" w:hAnsi="Garamond" w:cs="Arial"/>
          <w:bCs/>
          <w:kern w:val="0"/>
          <w:szCs w:val="22"/>
          <w:lang w:eastAsia="en-US" w:bidi="ar-SA"/>
        </w:rPr>
        <w:t>Mipyme</w:t>
      </w:r>
      <w:proofErr w:type="spellEnd"/>
      <w:r w:rsidRPr="007A53C5">
        <w:rPr>
          <w:rFonts w:ascii="Garamond" w:eastAsia="Calibri" w:hAnsi="Garamond" w:cs="Arial"/>
          <w:bCs/>
          <w:kern w:val="0"/>
          <w:szCs w:val="22"/>
          <w:lang w:eastAsia="en-US" w:bidi="ar-SA"/>
        </w:rPr>
        <w:t xml:space="preserve"> de conformidad con lo previsto en el artículo 2.2.1.2.4.2.4. del Decreto 1082 de 2015, en concordancia con el parágrafo del artículo 2.2.1.13.2.4 del Decreto 1074 de 2015 o las normas que los modifiquen, sustituyan o complementen, probará los siguientes indicadores:</w:t>
      </w:r>
    </w:p>
    <w:p w14:paraId="117B088F" w14:textId="77777777" w:rsidR="007A53C5" w:rsidRPr="007A53C5" w:rsidRDefault="007A53C5" w:rsidP="007A53C5">
      <w:pPr>
        <w:pStyle w:val="TITULO1"/>
        <w:numPr>
          <w:ilvl w:val="0"/>
          <w:numId w:val="0"/>
        </w:numPr>
        <w:ind w:firstLine="360"/>
        <w:rPr>
          <w:b w:val="0"/>
          <w:bCs/>
          <w:lang w:val="es-419"/>
        </w:rPr>
      </w:pPr>
    </w:p>
    <w:tbl>
      <w:tblPr>
        <w:tblStyle w:val="Tablaconcuadrcula1"/>
        <w:tblW w:w="0" w:type="auto"/>
        <w:jc w:val="center"/>
        <w:tblLook w:val="04A0" w:firstRow="1" w:lastRow="0" w:firstColumn="1" w:lastColumn="0" w:noHBand="0" w:noVBand="1"/>
      </w:tblPr>
      <w:tblGrid>
        <w:gridCol w:w="2557"/>
        <w:gridCol w:w="2171"/>
        <w:gridCol w:w="2050"/>
      </w:tblGrid>
      <w:tr w:rsidR="00B906CC" w:rsidRPr="00AD26DB" w14:paraId="182DD5E1" w14:textId="77777777" w:rsidTr="00B906CC">
        <w:trPr>
          <w:trHeight w:val="20"/>
          <w:jc w:val="center"/>
        </w:trPr>
        <w:tc>
          <w:tcPr>
            <w:tcW w:w="2557" w:type="dxa"/>
            <w:shd w:val="clear" w:color="auto" w:fill="D9D9D9" w:themeFill="background1" w:themeFillShade="D9"/>
            <w:vAlign w:val="center"/>
          </w:tcPr>
          <w:p w14:paraId="054662CF" w14:textId="77777777" w:rsidR="00B906CC" w:rsidRPr="00207B50" w:rsidRDefault="00B906CC" w:rsidP="00FE5EEC">
            <w:pPr>
              <w:ind w:left="174" w:hanging="174"/>
              <w:jc w:val="center"/>
              <w:rPr>
                <w:rFonts w:ascii="Garamond" w:hAnsi="Garamond" w:cs="Arial"/>
                <w:b/>
              </w:rPr>
            </w:pPr>
            <w:r w:rsidRPr="00207B50">
              <w:rPr>
                <w:rFonts w:ascii="Garamond" w:hAnsi="Garamond" w:cs="Arial"/>
                <w:b/>
              </w:rPr>
              <w:t>Indicador</w:t>
            </w:r>
          </w:p>
        </w:tc>
        <w:tc>
          <w:tcPr>
            <w:tcW w:w="2171" w:type="dxa"/>
            <w:shd w:val="clear" w:color="auto" w:fill="D9D9D9" w:themeFill="background1" w:themeFillShade="D9"/>
            <w:vAlign w:val="center"/>
          </w:tcPr>
          <w:p w14:paraId="784943D6" w14:textId="77777777" w:rsidR="00B906CC" w:rsidRPr="00207B50" w:rsidRDefault="00B906CC" w:rsidP="00FE5EEC">
            <w:pPr>
              <w:ind w:left="174" w:hanging="174"/>
              <w:jc w:val="center"/>
              <w:rPr>
                <w:rFonts w:ascii="Garamond" w:hAnsi="Garamond" w:cs="Arial"/>
                <w:b/>
              </w:rPr>
            </w:pPr>
            <w:r w:rsidRPr="00207B50">
              <w:rPr>
                <w:rFonts w:ascii="Garamond" w:hAnsi="Garamond" w:cs="Arial"/>
                <w:b/>
              </w:rPr>
              <w:t>Valor concertado</w:t>
            </w:r>
          </w:p>
          <w:p w14:paraId="2DBC6221" w14:textId="77777777" w:rsidR="00B906CC" w:rsidRPr="00207B50" w:rsidRDefault="00B906CC" w:rsidP="00FE5EEC">
            <w:pPr>
              <w:ind w:left="174" w:hanging="174"/>
              <w:jc w:val="center"/>
              <w:rPr>
                <w:rFonts w:ascii="Garamond" w:hAnsi="Garamond" w:cs="Arial"/>
                <w:b/>
              </w:rPr>
            </w:pPr>
            <w:r w:rsidRPr="00207B50">
              <w:rPr>
                <w:rFonts w:ascii="Garamond" w:hAnsi="Garamond" w:cs="Arial"/>
                <w:b/>
              </w:rPr>
              <w:t>Rango 1</w:t>
            </w:r>
          </w:p>
        </w:tc>
        <w:tc>
          <w:tcPr>
            <w:tcW w:w="2050" w:type="dxa"/>
            <w:shd w:val="clear" w:color="auto" w:fill="D9D9D9" w:themeFill="background1" w:themeFillShade="D9"/>
          </w:tcPr>
          <w:p w14:paraId="2F0D495B" w14:textId="77777777" w:rsidR="00B906CC" w:rsidRPr="00207B50" w:rsidRDefault="00B906CC" w:rsidP="00FE5EEC">
            <w:pPr>
              <w:ind w:left="174" w:hanging="174"/>
              <w:jc w:val="center"/>
              <w:rPr>
                <w:rFonts w:ascii="Garamond" w:hAnsi="Garamond" w:cs="Arial"/>
                <w:b/>
              </w:rPr>
            </w:pPr>
            <w:r w:rsidRPr="00207B50">
              <w:rPr>
                <w:rFonts w:ascii="Garamond" w:hAnsi="Garamond" w:cs="Arial"/>
                <w:b/>
              </w:rPr>
              <w:t>Valor concertado</w:t>
            </w:r>
          </w:p>
          <w:p w14:paraId="2BC3F8D5" w14:textId="77777777" w:rsidR="00B906CC" w:rsidRPr="00207B50" w:rsidRDefault="00B906CC" w:rsidP="00FE5EEC">
            <w:pPr>
              <w:ind w:left="174" w:hanging="174"/>
              <w:jc w:val="center"/>
              <w:rPr>
                <w:rFonts w:ascii="Garamond" w:hAnsi="Garamond" w:cs="Arial"/>
                <w:b/>
              </w:rPr>
            </w:pPr>
            <w:r w:rsidRPr="00207B50">
              <w:rPr>
                <w:rFonts w:ascii="Garamond" w:hAnsi="Garamond" w:cs="Arial"/>
                <w:b/>
              </w:rPr>
              <w:t>Rango 2</w:t>
            </w:r>
          </w:p>
        </w:tc>
      </w:tr>
      <w:tr w:rsidR="00B906CC" w:rsidRPr="00AD26DB" w14:paraId="4B314504" w14:textId="77777777" w:rsidTr="00FE5EEC">
        <w:trPr>
          <w:trHeight w:val="20"/>
          <w:jc w:val="center"/>
        </w:trPr>
        <w:tc>
          <w:tcPr>
            <w:tcW w:w="2557" w:type="dxa"/>
            <w:vAlign w:val="center"/>
          </w:tcPr>
          <w:p w14:paraId="3172CBB1" w14:textId="77777777" w:rsidR="00B906CC" w:rsidRPr="00207B50" w:rsidRDefault="00B906CC" w:rsidP="00FE5EEC">
            <w:pPr>
              <w:jc w:val="center"/>
              <w:rPr>
                <w:rFonts w:ascii="Garamond" w:hAnsi="Garamond" w:cstheme="minorHAnsi"/>
              </w:rPr>
            </w:pPr>
          </w:p>
          <w:p w14:paraId="1BFD0C8F" w14:textId="77777777" w:rsidR="00B906CC" w:rsidRPr="00207B50" w:rsidRDefault="00B906CC" w:rsidP="00FE5EEC">
            <w:pPr>
              <w:jc w:val="center"/>
              <w:rPr>
                <w:rFonts w:ascii="Garamond" w:hAnsi="Garamond" w:cstheme="minorHAnsi"/>
              </w:rPr>
            </w:pPr>
            <w:r w:rsidRPr="00207B50">
              <w:rPr>
                <w:rFonts w:ascii="Garamond" w:hAnsi="Garamond" w:cstheme="minorHAnsi"/>
              </w:rPr>
              <w:t>Índice de liquidez</w:t>
            </w:r>
          </w:p>
        </w:tc>
        <w:tc>
          <w:tcPr>
            <w:tcW w:w="2171" w:type="dxa"/>
            <w:vAlign w:val="center"/>
          </w:tcPr>
          <w:p w14:paraId="55D799D2" w14:textId="77777777" w:rsidR="00B906CC" w:rsidRPr="00207B50" w:rsidRDefault="00B906CC" w:rsidP="00FE5EEC">
            <w:pPr>
              <w:jc w:val="center"/>
              <w:rPr>
                <w:rFonts w:ascii="Garamond" w:hAnsi="Garamond"/>
              </w:rPr>
            </w:pPr>
            <m:oMath>
              <m:r>
                <m:rPr>
                  <m:sty m:val="p"/>
                </m:rPr>
                <w:rPr>
                  <w:rFonts w:ascii="Cambria Math" w:hAnsi="Cambria Math" w:cs="Arial"/>
                </w:rPr>
                <m:t>≥</m:t>
              </m:r>
            </m:oMath>
            <w:r w:rsidRPr="00207B50">
              <w:rPr>
                <w:rFonts w:ascii="Garamond" w:hAnsi="Garamond"/>
              </w:rPr>
              <w:t>1,2</w:t>
            </w:r>
          </w:p>
        </w:tc>
        <w:tc>
          <w:tcPr>
            <w:tcW w:w="2050" w:type="dxa"/>
            <w:vAlign w:val="center"/>
          </w:tcPr>
          <w:p w14:paraId="4B34FF41" w14:textId="77777777" w:rsidR="00B906CC" w:rsidRPr="00207B50" w:rsidRDefault="00B906CC" w:rsidP="00FE5EEC">
            <w:pPr>
              <w:jc w:val="center"/>
              <w:rPr>
                <w:rFonts w:ascii="Garamond" w:hAnsi="Garamond"/>
              </w:rPr>
            </w:pPr>
            <m:oMath>
              <m:r>
                <m:rPr>
                  <m:sty m:val="p"/>
                </m:rPr>
                <w:rPr>
                  <w:rFonts w:ascii="Cambria Math" w:hAnsi="Cambria Math" w:cs="Arial"/>
                </w:rPr>
                <m:t>≥</m:t>
              </m:r>
            </m:oMath>
            <w:r w:rsidRPr="00207B50">
              <w:rPr>
                <w:rFonts w:ascii="Garamond" w:hAnsi="Garamond"/>
              </w:rPr>
              <w:t>1,3</w:t>
            </w:r>
          </w:p>
        </w:tc>
      </w:tr>
      <w:tr w:rsidR="00B906CC" w:rsidRPr="00AD26DB" w14:paraId="30071C34" w14:textId="77777777" w:rsidTr="00FE5EEC">
        <w:trPr>
          <w:trHeight w:val="20"/>
          <w:jc w:val="center"/>
        </w:trPr>
        <w:tc>
          <w:tcPr>
            <w:tcW w:w="2557" w:type="dxa"/>
            <w:vAlign w:val="center"/>
          </w:tcPr>
          <w:p w14:paraId="3C319394" w14:textId="77777777" w:rsidR="00B906CC" w:rsidRPr="00207B50" w:rsidRDefault="00B906CC" w:rsidP="00FE5EEC">
            <w:pPr>
              <w:jc w:val="center"/>
              <w:rPr>
                <w:rFonts w:ascii="Garamond" w:hAnsi="Garamond" w:cstheme="minorHAnsi"/>
              </w:rPr>
            </w:pPr>
          </w:p>
          <w:p w14:paraId="54F76889" w14:textId="77777777" w:rsidR="00B906CC" w:rsidRPr="00207B50" w:rsidRDefault="00B906CC" w:rsidP="00FE5EEC">
            <w:pPr>
              <w:jc w:val="center"/>
              <w:rPr>
                <w:rFonts w:ascii="Garamond" w:hAnsi="Garamond" w:cstheme="minorHAnsi"/>
              </w:rPr>
            </w:pPr>
            <w:r w:rsidRPr="00207B50">
              <w:rPr>
                <w:rFonts w:ascii="Garamond" w:hAnsi="Garamond" w:cstheme="minorHAnsi"/>
              </w:rPr>
              <w:t>Índice de endeudamiento</w:t>
            </w:r>
          </w:p>
        </w:tc>
        <w:tc>
          <w:tcPr>
            <w:tcW w:w="2171" w:type="dxa"/>
            <w:vAlign w:val="center"/>
          </w:tcPr>
          <w:p w14:paraId="32722C75" w14:textId="77777777" w:rsidR="00B906CC" w:rsidRPr="00207B50" w:rsidRDefault="00B906CC" w:rsidP="00FE5EEC">
            <w:pPr>
              <w:jc w:val="center"/>
              <w:rPr>
                <w:rFonts w:ascii="Garamond" w:hAnsi="Garamond" w:cs="Arial"/>
              </w:rPr>
            </w:pPr>
            <m:oMath>
              <m:r>
                <m:rPr>
                  <m:sty m:val="p"/>
                </m:rPr>
                <w:rPr>
                  <w:rFonts w:ascii="Cambria Math" w:hAnsi="Cambria Math" w:cstheme="minorHAnsi"/>
                </w:rPr>
                <m:t>≤</m:t>
              </m:r>
            </m:oMath>
            <w:r w:rsidRPr="00207B50">
              <w:rPr>
                <w:rFonts w:ascii="Garamond" w:hAnsi="Garamond" w:cs="Arial"/>
              </w:rPr>
              <w:t>0,70</w:t>
            </w:r>
          </w:p>
        </w:tc>
        <w:tc>
          <w:tcPr>
            <w:tcW w:w="2050" w:type="dxa"/>
            <w:vAlign w:val="center"/>
          </w:tcPr>
          <w:p w14:paraId="6120526D" w14:textId="77777777" w:rsidR="00B906CC" w:rsidRPr="00207B50" w:rsidRDefault="00B906CC" w:rsidP="00FE5EEC">
            <w:pPr>
              <w:jc w:val="center"/>
              <w:rPr>
                <w:rFonts w:ascii="Garamond" w:hAnsi="Garamond" w:cs="Arial"/>
              </w:rPr>
            </w:pPr>
            <m:oMath>
              <m:r>
                <m:rPr>
                  <m:sty m:val="p"/>
                </m:rPr>
                <w:rPr>
                  <w:rFonts w:ascii="Cambria Math" w:hAnsi="Cambria Math" w:cstheme="minorHAnsi"/>
                </w:rPr>
                <m:t>≤</m:t>
              </m:r>
            </m:oMath>
            <w:r w:rsidRPr="00207B50">
              <w:rPr>
                <w:rFonts w:ascii="Garamond" w:hAnsi="Garamond" w:cs="Arial"/>
              </w:rPr>
              <w:t>0,75</w:t>
            </w:r>
          </w:p>
        </w:tc>
      </w:tr>
      <w:tr w:rsidR="00B906CC" w:rsidRPr="00AD26DB" w14:paraId="26786648" w14:textId="77777777" w:rsidTr="00FE5EEC">
        <w:trPr>
          <w:trHeight w:val="20"/>
          <w:jc w:val="center"/>
        </w:trPr>
        <w:tc>
          <w:tcPr>
            <w:tcW w:w="2557" w:type="dxa"/>
            <w:vAlign w:val="center"/>
          </w:tcPr>
          <w:p w14:paraId="1BD1D35B" w14:textId="77777777" w:rsidR="00B906CC" w:rsidRPr="00207B50" w:rsidRDefault="00B906CC" w:rsidP="00FE5EEC">
            <w:pPr>
              <w:jc w:val="center"/>
              <w:rPr>
                <w:rFonts w:ascii="Garamond" w:hAnsi="Garamond" w:cstheme="minorHAnsi"/>
              </w:rPr>
            </w:pPr>
          </w:p>
          <w:p w14:paraId="5BA60314" w14:textId="77777777" w:rsidR="00B906CC" w:rsidRPr="00207B50" w:rsidRDefault="00B906CC" w:rsidP="00FE5EEC">
            <w:pPr>
              <w:jc w:val="center"/>
              <w:rPr>
                <w:rFonts w:ascii="Garamond" w:hAnsi="Garamond" w:cstheme="minorHAnsi"/>
              </w:rPr>
            </w:pPr>
            <w:r w:rsidRPr="00207B50">
              <w:rPr>
                <w:rFonts w:ascii="Garamond" w:hAnsi="Garamond" w:cstheme="minorHAnsi"/>
              </w:rPr>
              <w:t>Razón de cobertura de intereses</w:t>
            </w:r>
          </w:p>
        </w:tc>
        <w:tc>
          <w:tcPr>
            <w:tcW w:w="2171" w:type="dxa"/>
            <w:vAlign w:val="center"/>
          </w:tcPr>
          <w:p w14:paraId="0AD0F8E0" w14:textId="77777777" w:rsidR="00B906CC" w:rsidRPr="00207B50" w:rsidRDefault="00B906CC" w:rsidP="00FE5EEC">
            <w:pPr>
              <w:jc w:val="center"/>
              <w:rPr>
                <w:rFonts w:ascii="Garamond" w:hAnsi="Garamond"/>
              </w:rPr>
            </w:pPr>
            <m:oMath>
              <m:r>
                <m:rPr>
                  <m:sty m:val="p"/>
                </m:rPr>
                <w:rPr>
                  <w:rFonts w:ascii="Cambria Math" w:hAnsi="Cambria Math" w:cs="Arial"/>
                </w:rPr>
                <m:t>≥</m:t>
              </m:r>
            </m:oMath>
            <w:r w:rsidRPr="00207B50">
              <w:rPr>
                <w:rFonts w:ascii="Garamond" w:hAnsi="Garamond"/>
              </w:rPr>
              <w:t>1,0</w:t>
            </w:r>
          </w:p>
        </w:tc>
        <w:tc>
          <w:tcPr>
            <w:tcW w:w="2050" w:type="dxa"/>
            <w:vAlign w:val="center"/>
          </w:tcPr>
          <w:p w14:paraId="0DE85E5A" w14:textId="77777777" w:rsidR="00B906CC" w:rsidRPr="00207B50" w:rsidRDefault="00B906CC" w:rsidP="00FE5EEC">
            <w:pPr>
              <w:jc w:val="center"/>
              <w:rPr>
                <w:rFonts w:ascii="Garamond" w:hAnsi="Garamond"/>
              </w:rPr>
            </w:pPr>
            <m:oMath>
              <m:r>
                <m:rPr>
                  <m:sty m:val="p"/>
                </m:rPr>
                <w:rPr>
                  <w:rFonts w:ascii="Cambria Math" w:hAnsi="Cambria Math" w:cs="Arial"/>
                </w:rPr>
                <m:t>≥</m:t>
              </m:r>
            </m:oMath>
            <w:r w:rsidRPr="00207B50">
              <w:rPr>
                <w:rFonts w:ascii="Garamond" w:hAnsi="Garamond"/>
              </w:rPr>
              <w:t>0,5</w:t>
            </w:r>
          </w:p>
        </w:tc>
      </w:tr>
      <w:tr w:rsidR="00B906CC" w:rsidRPr="00AD26DB" w14:paraId="7FD33CF3" w14:textId="77777777" w:rsidTr="00FE5EEC">
        <w:trPr>
          <w:trHeight w:val="20"/>
          <w:jc w:val="center"/>
        </w:trPr>
        <w:tc>
          <w:tcPr>
            <w:tcW w:w="2557" w:type="dxa"/>
            <w:vAlign w:val="center"/>
          </w:tcPr>
          <w:p w14:paraId="73F8ABD9" w14:textId="77777777" w:rsidR="00B906CC" w:rsidRPr="00207B50" w:rsidRDefault="00B906CC" w:rsidP="00FE5EEC">
            <w:pPr>
              <w:jc w:val="center"/>
              <w:rPr>
                <w:rFonts w:ascii="Garamond" w:hAnsi="Garamond" w:cstheme="minorHAnsi"/>
              </w:rPr>
            </w:pPr>
            <w:r w:rsidRPr="00207B50">
              <w:rPr>
                <w:rFonts w:ascii="Garamond" w:hAnsi="Garamond" w:cstheme="minorHAnsi"/>
              </w:rPr>
              <w:t>Capital de trabajo</w:t>
            </w:r>
          </w:p>
        </w:tc>
        <w:tc>
          <w:tcPr>
            <w:tcW w:w="2171" w:type="dxa"/>
            <w:vAlign w:val="center"/>
          </w:tcPr>
          <w:p w14:paraId="25E59FEA" w14:textId="77777777" w:rsidR="00B906CC" w:rsidRPr="00207B50" w:rsidRDefault="00B906CC" w:rsidP="00FE5EEC">
            <w:pPr>
              <w:jc w:val="center"/>
              <w:rPr>
                <w:rFonts w:ascii="Garamond" w:hAnsi="Garamond"/>
              </w:rPr>
            </w:pPr>
            <w:r w:rsidRPr="00207B50">
              <w:rPr>
                <w:rFonts w:ascii="Garamond" w:hAnsi="Garamond"/>
              </w:rPr>
              <w:t>Definido en el documento base</w:t>
            </w:r>
          </w:p>
        </w:tc>
        <w:tc>
          <w:tcPr>
            <w:tcW w:w="2050" w:type="dxa"/>
            <w:vAlign w:val="center"/>
          </w:tcPr>
          <w:p w14:paraId="7534A60D" w14:textId="77777777" w:rsidR="00B906CC" w:rsidRPr="00207B50" w:rsidRDefault="00B906CC" w:rsidP="00FE5EEC">
            <w:pPr>
              <w:jc w:val="center"/>
              <w:rPr>
                <w:rFonts w:ascii="Garamond" w:hAnsi="Garamond"/>
              </w:rPr>
            </w:pPr>
            <w:r w:rsidRPr="00207B50">
              <w:rPr>
                <w:rFonts w:ascii="Garamond" w:hAnsi="Garamond"/>
              </w:rPr>
              <w:t>Definido en el documento base</w:t>
            </w:r>
          </w:p>
        </w:tc>
      </w:tr>
      <w:tr w:rsidR="00B906CC" w:rsidRPr="00AD26DB" w14:paraId="5C9E1EED" w14:textId="77777777" w:rsidTr="00FE5EEC">
        <w:trPr>
          <w:trHeight w:val="20"/>
          <w:jc w:val="center"/>
        </w:trPr>
        <w:tc>
          <w:tcPr>
            <w:tcW w:w="2557" w:type="dxa"/>
            <w:vAlign w:val="center"/>
          </w:tcPr>
          <w:p w14:paraId="65D63CC6" w14:textId="77777777" w:rsidR="00B906CC" w:rsidRPr="00207B50" w:rsidRDefault="00B906CC" w:rsidP="00FE5EEC">
            <w:pPr>
              <w:jc w:val="center"/>
              <w:rPr>
                <w:rFonts w:ascii="Garamond" w:hAnsi="Garamond" w:cstheme="minorHAnsi"/>
              </w:rPr>
            </w:pPr>
            <w:r w:rsidRPr="00207B50">
              <w:rPr>
                <w:rFonts w:ascii="Garamond" w:hAnsi="Garamond" w:cstheme="minorHAnsi"/>
              </w:rPr>
              <w:t>Patrimonio (Ver nota 1)</w:t>
            </w:r>
          </w:p>
        </w:tc>
        <w:tc>
          <w:tcPr>
            <w:tcW w:w="2171" w:type="dxa"/>
            <w:vAlign w:val="center"/>
          </w:tcPr>
          <w:p w14:paraId="66E65391" w14:textId="77777777" w:rsidR="00B906CC" w:rsidRPr="00207B50" w:rsidRDefault="00B906CC" w:rsidP="00FE5EEC">
            <w:pPr>
              <w:jc w:val="center"/>
              <w:rPr>
                <w:rFonts w:ascii="Garamond" w:hAnsi="Garamond"/>
              </w:rPr>
            </w:pPr>
            <w:r w:rsidRPr="00207B50">
              <w:rPr>
                <w:rFonts w:ascii="Garamond" w:hAnsi="Garamond"/>
              </w:rPr>
              <w:t>Definido en el documento base</w:t>
            </w:r>
          </w:p>
        </w:tc>
        <w:tc>
          <w:tcPr>
            <w:tcW w:w="2050" w:type="dxa"/>
            <w:vAlign w:val="center"/>
          </w:tcPr>
          <w:p w14:paraId="2D20C123" w14:textId="77777777" w:rsidR="00B906CC" w:rsidRPr="00207B50" w:rsidRDefault="00B906CC" w:rsidP="00FE5EEC">
            <w:pPr>
              <w:jc w:val="center"/>
              <w:rPr>
                <w:rFonts w:ascii="Garamond" w:hAnsi="Garamond"/>
              </w:rPr>
            </w:pPr>
            <w:r w:rsidRPr="00207B50">
              <w:rPr>
                <w:rFonts w:ascii="Garamond" w:hAnsi="Garamond"/>
              </w:rPr>
              <w:t>Definido en el documento base</w:t>
            </w:r>
          </w:p>
        </w:tc>
      </w:tr>
      <w:tr w:rsidR="00B906CC" w:rsidRPr="00AD26DB" w14:paraId="570EA376" w14:textId="77777777" w:rsidTr="00FE5EEC">
        <w:trPr>
          <w:trHeight w:val="20"/>
          <w:jc w:val="center"/>
        </w:trPr>
        <w:tc>
          <w:tcPr>
            <w:tcW w:w="2557" w:type="dxa"/>
            <w:vAlign w:val="center"/>
          </w:tcPr>
          <w:p w14:paraId="39154151" w14:textId="77777777" w:rsidR="00B906CC" w:rsidRPr="00207B50" w:rsidRDefault="00B906CC" w:rsidP="00FE5EEC">
            <w:pPr>
              <w:jc w:val="center"/>
              <w:rPr>
                <w:rFonts w:ascii="Garamond" w:hAnsi="Garamond" w:cstheme="minorHAnsi"/>
              </w:rPr>
            </w:pPr>
          </w:p>
          <w:p w14:paraId="7F778462" w14:textId="77777777" w:rsidR="00B906CC" w:rsidRPr="00207B50" w:rsidRDefault="00B906CC" w:rsidP="00FE5EEC">
            <w:pPr>
              <w:jc w:val="center"/>
              <w:rPr>
                <w:rFonts w:ascii="Garamond" w:hAnsi="Garamond" w:cstheme="minorHAnsi"/>
              </w:rPr>
            </w:pPr>
            <w:r w:rsidRPr="00207B50">
              <w:rPr>
                <w:rFonts w:ascii="Garamond" w:hAnsi="Garamond" w:cstheme="minorHAnsi"/>
              </w:rPr>
              <w:t>Rentabilidad del patrimonio</w:t>
            </w:r>
          </w:p>
        </w:tc>
        <w:tc>
          <w:tcPr>
            <w:tcW w:w="2171" w:type="dxa"/>
            <w:vAlign w:val="center"/>
          </w:tcPr>
          <w:p w14:paraId="271E9A24" w14:textId="77777777" w:rsidR="00B906CC" w:rsidRPr="00207B50" w:rsidRDefault="00B906CC" w:rsidP="00FE5EEC">
            <w:pPr>
              <w:jc w:val="center"/>
              <w:rPr>
                <w:rFonts w:ascii="Garamond" w:hAnsi="Garamond" w:cs="Arial"/>
              </w:rPr>
            </w:pPr>
            <m:oMath>
              <m:r>
                <m:rPr>
                  <m:sty m:val="p"/>
                </m:rPr>
                <w:rPr>
                  <w:rFonts w:ascii="Cambria Math" w:hAnsi="Cambria Math" w:cs="Arial"/>
                </w:rPr>
                <m:t>≥</m:t>
              </m:r>
            </m:oMath>
            <w:r w:rsidRPr="00207B50">
              <w:rPr>
                <w:rFonts w:ascii="Garamond" w:hAnsi="Garamond" w:cs="Arial"/>
              </w:rPr>
              <w:t>0,02</w:t>
            </w:r>
          </w:p>
        </w:tc>
        <w:tc>
          <w:tcPr>
            <w:tcW w:w="2050" w:type="dxa"/>
            <w:vAlign w:val="center"/>
          </w:tcPr>
          <w:p w14:paraId="5C0C1857" w14:textId="77777777" w:rsidR="00B906CC" w:rsidRPr="00207B50" w:rsidRDefault="00B906CC" w:rsidP="00FE5EEC">
            <w:pPr>
              <w:jc w:val="center"/>
              <w:rPr>
                <w:rFonts w:ascii="Garamond" w:hAnsi="Garamond" w:cs="Arial"/>
              </w:rPr>
            </w:pPr>
            <m:oMath>
              <m:r>
                <m:rPr>
                  <m:sty m:val="p"/>
                </m:rPr>
                <w:rPr>
                  <w:rFonts w:ascii="Cambria Math" w:hAnsi="Cambria Math" w:cs="Arial"/>
                </w:rPr>
                <m:t>≥</m:t>
              </m:r>
            </m:oMath>
            <w:r w:rsidRPr="00207B50">
              <w:rPr>
                <w:rFonts w:ascii="Garamond" w:hAnsi="Garamond" w:cs="Arial"/>
              </w:rPr>
              <w:t>0,03</w:t>
            </w:r>
          </w:p>
        </w:tc>
      </w:tr>
      <w:tr w:rsidR="00B906CC" w:rsidRPr="00AD26DB" w14:paraId="0C438C89" w14:textId="77777777" w:rsidTr="00FE5EEC">
        <w:trPr>
          <w:trHeight w:val="20"/>
          <w:jc w:val="center"/>
        </w:trPr>
        <w:tc>
          <w:tcPr>
            <w:tcW w:w="2557" w:type="dxa"/>
            <w:vAlign w:val="center"/>
          </w:tcPr>
          <w:p w14:paraId="67A1C83F" w14:textId="77777777" w:rsidR="00B906CC" w:rsidRPr="00207B50" w:rsidRDefault="00B906CC" w:rsidP="00FE5EEC">
            <w:pPr>
              <w:jc w:val="center"/>
              <w:rPr>
                <w:rFonts w:ascii="Garamond" w:hAnsi="Garamond" w:cstheme="minorHAnsi"/>
              </w:rPr>
            </w:pPr>
          </w:p>
          <w:p w14:paraId="448C05AF" w14:textId="77777777" w:rsidR="00B906CC" w:rsidRPr="00207B50" w:rsidRDefault="00B906CC" w:rsidP="00FE5EEC">
            <w:pPr>
              <w:jc w:val="center"/>
              <w:rPr>
                <w:rFonts w:ascii="Garamond" w:hAnsi="Garamond" w:cstheme="minorHAnsi"/>
              </w:rPr>
            </w:pPr>
            <w:r w:rsidRPr="00207B50">
              <w:rPr>
                <w:rFonts w:ascii="Garamond" w:hAnsi="Garamond" w:cstheme="minorHAnsi"/>
              </w:rPr>
              <w:t>Rentabilidad del activo</w:t>
            </w:r>
          </w:p>
        </w:tc>
        <w:tc>
          <w:tcPr>
            <w:tcW w:w="2171" w:type="dxa"/>
            <w:vAlign w:val="center"/>
          </w:tcPr>
          <w:p w14:paraId="4AC2DA86" w14:textId="77777777" w:rsidR="00B906CC" w:rsidRPr="00207B50" w:rsidRDefault="00B906CC" w:rsidP="00FE5EEC">
            <w:pPr>
              <w:jc w:val="center"/>
              <w:rPr>
                <w:rFonts w:ascii="Garamond" w:hAnsi="Garamond" w:cs="Arial"/>
              </w:rPr>
            </w:pPr>
            <m:oMath>
              <m:r>
                <m:rPr>
                  <m:sty m:val="p"/>
                </m:rPr>
                <w:rPr>
                  <w:rFonts w:ascii="Cambria Math" w:hAnsi="Cambria Math" w:cs="Arial"/>
                </w:rPr>
                <m:t>≥</m:t>
              </m:r>
            </m:oMath>
            <w:r w:rsidRPr="00207B50">
              <w:rPr>
                <w:rFonts w:ascii="Garamond" w:hAnsi="Garamond" w:cs="Arial"/>
              </w:rPr>
              <w:t>0,01</w:t>
            </w:r>
          </w:p>
        </w:tc>
        <w:tc>
          <w:tcPr>
            <w:tcW w:w="2050" w:type="dxa"/>
            <w:vAlign w:val="center"/>
          </w:tcPr>
          <w:p w14:paraId="30461940" w14:textId="77777777" w:rsidR="00B906CC" w:rsidRPr="00207B50" w:rsidRDefault="00B906CC" w:rsidP="00FE5EEC">
            <w:pPr>
              <w:jc w:val="center"/>
              <w:rPr>
                <w:rFonts w:ascii="Garamond" w:hAnsi="Garamond" w:cs="Arial"/>
              </w:rPr>
            </w:pPr>
            <m:oMath>
              <m:r>
                <m:rPr>
                  <m:sty m:val="p"/>
                </m:rPr>
                <w:rPr>
                  <w:rFonts w:ascii="Cambria Math" w:hAnsi="Cambria Math" w:cs="Arial"/>
                </w:rPr>
                <m:t>≥</m:t>
              </m:r>
            </m:oMath>
            <w:r w:rsidRPr="00207B50">
              <w:rPr>
                <w:rFonts w:ascii="Garamond" w:hAnsi="Garamond" w:cs="Arial"/>
              </w:rPr>
              <w:t>0,02</w:t>
            </w:r>
          </w:p>
        </w:tc>
      </w:tr>
    </w:tbl>
    <w:p w14:paraId="4EA03D2A" w14:textId="3BB7226F" w:rsidR="000C2DA3" w:rsidRDefault="000C2DA3" w:rsidP="000C2DA3">
      <w:pPr>
        <w:pStyle w:val="TITULO1"/>
        <w:numPr>
          <w:ilvl w:val="0"/>
          <w:numId w:val="0"/>
        </w:numPr>
      </w:pPr>
    </w:p>
    <w:p w14:paraId="36ADA1F2" w14:textId="77777777" w:rsidR="00207B50" w:rsidRPr="00717107" w:rsidRDefault="00207B50" w:rsidP="00207B50">
      <w:pPr>
        <w:jc w:val="both"/>
        <w:rPr>
          <w:rFonts w:ascii="Garamond" w:hAnsi="Garamond" w:cs="Arial"/>
          <w:b/>
          <w:lang w:val="es-419"/>
        </w:rPr>
      </w:pPr>
    </w:p>
    <w:p w14:paraId="3E2A9642" w14:textId="77777777" w:rsidR="00207B50" w:rsidRPr="00717107" w:rsidRDefault="00207B50" w:rsidP="00692B66">
      <w:pPr>
        <w:pStyle w:val="Prrafodelista"/>
        <w:ind w:left="0"/>
        <w:rPr>
          <w:rFonts w:ascii="Garamond" w:hAnsi="Garamond" w:cs="Arial"/>
          <w:sz w:val="24"/>
          <w:szCs w:val="24"/>
          <w:lang w:val="es-419"/>
        </w:rPr>
      </w:pPr>
      <w:r w:rsidRPr="00717107">
        <w:rPr>
          <w:rFonts w:ascii="Garamond" w:hAnsi="Garamond" w:cs="Arial"/>
          <w:sz w:val="24"/>
          <w:szCs w:val="24"/>
          <w:lang w:val="es-419"/>
        </w:rPr>
        <w:lastRenderedPageBreak/>
        <w:t xml:space="preserve">Tratándose de Proponente Plurales estos indicadores solo se aplicarán si por lo menos uno de los integrantes acredita la calidad de </w:t>
      </w:r>
      <w:proofErr w:type="spellStart"/>
      <w:r w:rsidRPr="00717107">
        <w:rPr>
          <w:rFonts w:ascii="Garamond" w:hAnsi="Garamond" w:cs="Arial"/>
          <w:sz w:val="24"/>
          <w:szCs w:val="24"/>
          <w:lang w:val="es-419"/>
        </w:rPr>
        <w:t>Mipyme</w:t>
      </w:r>
      <w:proofErr w:type="spellEnd"/>
      <w:r w:rsidRPr="00717107">
        <w:rPr>
          <w:rFonts w:ascii="Garamond" w:hAnsi="Garamond" w:cs="Arial"/>
          <w:sz w:val="24"/>
          <w:szCs w:val="24"/>
          <w:lang w:val="es-419"/>
        </w:rPr>
        <w:t xml:space="preserve"> de conformidad con el artículo 2.2.1.2.4.2.4 del Decreto 1082 de 2015, o la normas que los modifiquen, sustituyan o complementen, y tienen una participación igual o superior al diez por ciento (10%) en el consorcio o en la unión temporal.</w:t>
      </w:r>
    </w:p>
    <w:p w14:paraId="02D3378C" w14:textId="77777777" w:rsidR="00207B50" w:rsidRPr="00717107" w:rsidRDefault="00207B50" w:rsidP="00692B66">
      <w:pPr>
        <w:pStyle w:val="Prrafodelista"/>
        <w:ind w:left="0"/>
        <w:rPr>
          <w:rFonts w:ascii="Garamond" w:hAnsi="Garamond" w:cs="Arial"/>
          <w:sz w:val="24"/>
          <w:szCs w:val="24"/>
          <w:lang w:val="es-419"/>
        </w:rPr>
      </w:pPr>
    </w:p>
    <w:p w14:paraId="7C06B9F7" w14:textId="77777777" w:rsidR="00207B50" w:rsidRPr="00717107" w:rsidRDefault="00207B50" w:rsidP="00692B66">
      <w:pPr>
        <w:pStyle w:val="Prrafodelista"/>
        <w:ind w:left="0"/>
        <w:rPr>
          <w:rFonts w:ascii="Garamond" w:hAnsi="Garamond" w:cs="Arial"/>
          <w:sz w:val="24"/>
          <w:szCs w:val="24"/>
          <w:lang w:val="es-419"/>
        </w:rPr>
      </w:pPr>
      <w:r w:rsidRPr="00717107">
        <w:rPr>
          <w:rFonts w:ascii="Garamond" w:hAnsi="Garamond" w:cs="Arial"/>
          <w:sz w:val="24"/>
          <w:szCs w:val="24"/>
          <w:lang w:val="es-419"/>
        </w:rPr>
        <w:t xml:space="preserve">Para acreditar la calidad de </w:t>
      </w:r>
      <w:proofErr w:type="spellStart"/>
      <w:r w:rsidRPr="00717107">
        <w:rPr>
          <w:rFonts w:ascii="Garamond" w:hAnsi="Garamond" w:cs="Arial"/>
          <w:sz w:val="24"/>
          <w:szCs w:val="24"/>
          <w:lang w:val="es-419"/>
        </w:rPr>
        <w:t>Mipyme</w:t>
      </w:r>
      <w:proofErr w:type="spellEnd"/>
      <w:r w:rsidRPr="00717107">
        <w:rPr>
          <w:rFonts w:ascii="Garamond" w:hAnsi="Garamond" w:cs="Arial"/>
          <w:sz w:val="24"/>
          <w:szCs w:val="24"/>
          <w:lang w:val="es-419"/>
        </w:rPr>
        <w:t>, el Proponente entregará copia del certificado del Registro Único de Proponentes, el cual deberá encontrarse vigente y en firme al momento de su presentación.</w:t>
      </w:r>
    </w:p>
    <w:p w14:paraId="154BBB26" w14:textId="77777777" w:rsidR="00E919EF" w:rsidRPr="00E919EF" w:rsidRDefault="00E919EF" w:rsidP="00E919EF">
      <w:pPr>
        <w:rPr>
          <w:rFonts w:ascii="Garamond" w:hAnsi="Garamond" w:cs="Arial"/>
          <w:b/>
          <w:lang w:val="es-419"/>
        </w:rPr>
      </w:pPr>
      <w:r w:rsidRPr="00E919EF">
        <w:rPr>
          <w:rFonts w:ascii="Garamond" w:hAnsi="Garamond" w:cs="Arial"/>
          <w:b/>
          <w:lang w:val="es-419"/>
        </w:rPr>
        <w:t>Índices de capacidad financiera y organizacionales para los demás Proponentes</w:t>
      </w:r>
    </w:p>
    <w:p w14:paraId="77FFD572" w14:textId="77777777" w:rsidR="00692B66" w:rsidRDefault="00692B66" w:rsidP="00E919EF">
      <w:pPr>
        <w:rPr>
          <w:rFonts w:ascii="Garamond" w:hAnsi="Garamond" w:cs="Arial"/>
          <w:bCs/>
          <w:lang w:val="es-419"/>
        </w:rPr>
      </w:pPr>
    </w:p>
    <w:p w14:paraId="5188887E" w14:textId="3095A5A1" w:rsidR="00E919EF" w:rsidRPr="00E919EF" w:rsidRDefault="00E919EF" w:rsidP="00E919EF">
      <w:pPr>
        <w:rPr>
          <w:rFonts w:ascii="Garamond" w:hAnsi="Garamond" w:cs="Arial"/>
          <w:bCs/>
          <w:lang w:val="es-419"/>
        </w:rPr>
      </w:pPr>
      <w:r w:rsidRPr="00E919EF">
        <w:rPr>
          <w:rFonts w:ascii="Garamond" w:hAnsi="Garamond" w:cs="Arial"/>
          <w:bCs/>
          <w:lang w:val="es-419"/>
        </w:rPr>
        <w:t xml:space="preserve">Los Proponentes que </w:t>
      </w:r>
      <w:r w:rsidRPr="00E919EF">
        <w:rPr>
          <w:rFonts w:ascii="Garamond" w:hAnsi="Garamond" w:cs="Arial"/>
          <w:b/>
          <w:u w:val="single"/>
          <w:lang w:val="es-419"/>
        </w:rPr>
        <w:t>NO</w:t>
      </w:r>
      <w:r w:rsidRPr="00E919EF">
        <w:rPr>
          <w:rFonts w:ascii="Garamond" w:hAnsi="Garamond" w:cs="Arial"/>
          <w:bCs/>
          <w:lang w:val="es-419"/>
        </w:rPr>
        <w:t xml:space="preserve"> demuestren la condición de </w:t>
      </w:r>
      <w:proofErr w:type="spellStart"/>
      <w:r w:rsidRPr="00E919EF">
        <w:rPr>
          <w:rFonts w:ascii="Garamond" w:hAnsi="Garamond" w:cs="Arial"/>
          <w:bCs/>
          <w:lang w:val="es-419"/>
        </w:rPr>
        <w:t>Mipyme</w:t>
      </w:r>
      <w:proofErr w:type="spellEnd"/>
      <w:r w:rsidRPr="00E919EF">
        <w:rPr>
          <w:rFonts w:ascii="Garamond" w:hAnsi="Garamond" w:cs="Arial"/>
          <w:bCs/>
          <w:lang w:val="es-419"/>
        </w:rPr>
        <w:t xml:space="preserve">, de conformidad con lo previsto en el artículo 2.2.1.2.4.2.4. del Decreto 1082 de 2015, </w:t>
      </w:r>
      <w:r w:rsidRPr="00E919EF">
        <w:rPr>
          <w:rFonts w:ascii="Garamond" w:hAnsi="Garamond" w:cs="Arial"/>
          <w:iCs/>
          <w:lang w:val="es-ES"/>
        </w:rPr>
        <w:t xml:space="preserve">en concordancia con el parágrafo del artículo 2.2.1.13.2.4 del Decreto 1074 de 2015 </w:t>
      </w:r>
      <w:r w:rsidRPr="00E919EF">
        <w:rPr>
          <w:rFonts w:ascii="Garamond" w:hAnsi="Garamond" w:cs="Arial"/>
          <w:bCs/>
          <w:lang w:val="es-419"/>
        </w:rPr>
        <w:t xml:space="preserve">o las normas que los modifiquen, sustituyan o complementen, acreditarán los siguientes indicadores: </w:t>
      </w:r>
    </w:p>
    <w:p w14:paraId="7DE92ABA" w14:textId="77777777" w:rsidR="00E919EF" w:rsidRPr="00E919EF" w:rsidRDefault="00E919EF" w:rsidP="00E919EF">
      <w:pPr>
        <w:rPr>
          <w:rFonts w:ascii="Garamond" w:hAnsi="Garamond" w:cs="Arial"/>
          <w:b/>
          <w:lang w:val="es-419"/>
        </w:rPr>
      </w:pPr>
    </w:p>
    <w:tbl>
      <w:tblPr>
        <w:tblStyle w:val="Tablaconcuadrcula1"/>
        <w:tblW w:w="0" w:type="auto"/>
        <w:jc w:val="center"/>
        <w:tblLook w:val="04A0" w:firstRow="1" w:lastRow="0" w:firstColumn="1" w:lastColumn="0" w:noHBand="0" w:noVBand="1"/>
      </w:tblPr>
      <w:tblGrid>
        <w:gridCol w:w="2557"/>
        <w:gridCol w:w="2171"/>
        <w:gridCol w:w="2050"/>
      </w:tblGrid>
      <w:tr w:rsidR="00E919EF" w:rsidRPr="00E919EF" w14:paraId="063FEC05" w14:textId="77777777" w:rsidTr="00E919EF">
        <w:trPr>
          <w:trHeight w:val="20"/>
          <w:jc w:val="center"/>
        </w:trPr>
        <w:tc>
          <w:tcPr>
            <w:tcW w:w="2557" w:type="dxa"/>
            <w:shd w:val="clear" w:color="auto" w:fill="D9D9D9" w:themeFill="background1" w:themeFillShade="D9"/>
            <w:vAlign w:val="center"/>
          </w:tcPr>
          <w:p w14:paraId="5F4938E0" w14:textId="77777777" w:rsidR="00E919EF" w:rsidRPr="00E919EF" w:rsidRDefault="00E919EF" w:rsidP="00FE5EEC">
            <w:pPr>
              <w:ind w:left="174" w:hanging="174"/>
              <w:jc w:val="center"/>
              <w:rPr>
                <w:rFonts w:ascii="Garamond" w:hAnsi="Garamond" w:cs="Arial"/>
                <w:b/>
              </w:rPr>
            </w:pPr>
            <w:r w:rsidRPr="00E919EF">
              <w:rPr>
                <w:rFonts w:ascii="Garamond" w:hAnsi="Garamond" w:cs="Arial"/>
                <w:b/>
              </w:rPr>
              <w:t>Indicador</w:t>
            </w:r>
          </w:p>
        </w:tc>
        <w:tc>
          <w:tcPr>
            <w:tcW w:w="2171" w:type="dxa"/>
            <w:shd w:val="clear" w:color="auto" w:fill="D9D9D9" w:themeFill="background1" w:themeFillShade="D9"/>
            <w:vAlign w:val="center"/>
          </w:tcPr>
          <w:p w14:paraId="1717C2B1" w14:textId="77777777" w:rsidR="00E919EF" w:rsidRPr="00E919EF" w:rsidRDefault="00E919EF" w:rsidP="00FE5EEC">
            <w:pPr>
              <w:ind w:left="174" w:hanging="174"/>
              <w:jc w:val="center"/>
              <w:rPr>
                <w:rFonts w:ascii="Garamond" w:hAnsi="Garamond" w:cs="Arial"/>
                <w:b/>
              </w:rPr>
            </w:pPr>
            <w:r w:rsidRPr="00E919EF">
              <w:rPr>
                <w:rFonts w:ascii="Garamond" w:hAnsi="Garamond" w:cs="Arial"/>
                <w:b/>
              </w:rPr>
              <w:t>Valor concertado</w:t>
            </w:r>
          </w:p>
          <w:p w14:paraId="0594C790" w14:textId="77777777" w:rsidR="00E919EF" w:rsidRPr="00E919EF" w:rsidRDefault="00E919EF" w:rsidP="00FE5EEC">
            <w:pPr>
              <w:ind w:left="174" w:hanging="174"/>
              <w:jc w:val="center"/>
              <w:rPr>
                <w:rFonts w:ascii="Garamond" w:hAnsi="Garamond" w:cs="Arial"/>
                <w:b/>
              </w:rPr>
            </w:pPr>
            <w:r w:rsidRPr="00E919EF">
              <w:rPr>
                <w:rFonts w:ascii="Garamond" w:hAnsi="Garamond" w:cs="Arial"/>
                <w:b/>
              </w:rPr>
              <w:t>Rango 1</w:t>
            </w:r>
          </w:p>
        </w:tc>
        <w:tc>
          <w:tcPr>
            <w:tcW w:w="2050" w:type="dxa"/>
            <w:shd w:val="clear" w:color="auto" w:fill="D9D9D9" w:themeFill="background1" w:themeFillShade="D9"/>
          </w:tcPr>
          <w:p w14:paraId="37B888D3" w14:textId="77777777" w:rsidR="00E919EF" w:rsidRPr="00E919EF" w:rsidRDefault="00E919EF" w:rsidP="00FE5EEC">
            <w:pPr>
              <w:ind w:left="174" w:hanging="174"/>
              <w:jc w:val="center"/>
              <w:rPr>
                <w:rFonts w:ascii="Garamond" w:hAnsi="Garamond" w:cs="Arial"/>
                <w:b/>
              </w:rPr>
            </w:pPr>
            <w:r w:rsidRPr="00E919EF">
              <w:rPr>
                <w:rFonts w:ascii="Garamond" w:hAnsi="Garamond" w:cs="Arial"/>
                <w:b/>
              </w:rPr>
              <w:t>Valor concertado</w:t>
            </w:r>
          </w:p>
          <w:p w14:paraId="3D65D241" w14:textId="77777777" w:rsidR="00E919EF" w:rsidRPr="00E919EF" w:rsidRDefault="00E919EF" w:rsidP="00FE5EEC">
            <w:pPr>
              <w:ind w:left="174" w:hanging="174"/>
              <w:jc w:val="center"/>
              <w:rPr>
                <w:rFonts w:ascii="Garamond" w:hAnsi="Garamond" w:cs="Arial"/>
                <w:b/>
              </w:rPr>
            </w:pPr>
            <w:r w:rsidRPr="00E919EF">
              <w:rPr>
                <w:rFonts w:ascii="Garamond" w:hAnsi="Garamond" w:cs="Arial"/>
                <w:b/>
              </w:rPr>
              <w:t>Rango 2</w:t>
            </w:r>
          </w:p>
        </w:tc>
      </w:tr>
      <w:tr w:rsidR="00E919EF" w:rsidRPr="00E919EF" w14:paraId="213BB735" w14:textId="77777777" w:rsidTr="00FE5EEC">
        <w:trPr>
          <w:trHeight w:val="20"/>
          <w:jc w:val="center"/>
        </w:trPr>
        <w:tc>
          <w:tcPr>
            <w:tcW w:w="2557" w:type="dxa"/>
            <w:vAlign w:val="center"/>
          </w:tcPr>
          <w:p w14:paraId="5D4E3E93" w14:textId="77777777" w:rsidR="00E919EF" w:rsidRPr="00E919EF" w:rsidRDefault="00E919EF" w:rsidP="00FE5EEC">
            <w:pPr>
              <w:jc w:val="center"/>
              <w:rPr>
                <w:rFonts w:ascii="Garamond" w:hAnsi="Garamond" w:cstheme="minorHAnsi"/>
              </w:rPr>
            </w:pPr>
          </w:p>
          <w:p w14:paraId="1DC3878A" w14:textId="77777777" w:rsidR="00E919EF" w:rsidRPr="00E919EF" w:rsidRDefault="00E919EF" w:rsidP="00FE5EEC">
            <w:pPr>
              <w:jc w:val="center"/>
              <w:rPr>
                <w:rFonts w:ascii="Garamond" w:hAnsi="Garamond" w:cstheme="minorHAnsi"/>
              </w:rPr>
            </w:pPr>
            <w:r w:rsidRPr="00E919EF">
              <w:rPr>
                <w:rFonts w:ascii="Garamond" w:hAnsi="Garamond" w:cstheme="minorHAnsi"/>
              </w:rPr>
              <w:t>Índice de liquidez</w:t>
            </w:r>
          </w:p>
        </w:tc>
        <w:tc>
          <w:tcPr>
            <w:tcW w:w="2171" w:type="dxa"/>
            <w:vAlign w:val="center"/>
          </w:tcPr>
          <w:p w14:paraId="71336F74" w14:textId="77777777" w:rsidR="00E919EF" w:rsidRPr="00E919EF" w:rsidRDefault="00E919EF" w:rsidP="00FE5EEC">
            <w:pPr>
              <w:jc w:val="center"/>
              <w:rPr>
                <w:rFonts w:ascii="Garamond" w:hAnsi="Garamond"/>
              </w:rPr>
            </w:pPr>
            <m:oMath>
              <m:r>
                <m:rPr>
                  <m:sty m:val="p"/>
                </m:rPr>
                <w:rPr>
                  <w:rFonts w:ascii="Cambria Math" w:hAnsi="Cambria Math" w:cs="Arial"/>
                </w:rPr>
                <m:t>≥</m:t>
              </m:r>
            </m:oMath>
            <w:r w:rsidRPr="00E919EF">
              <w:rPr>
                <w:rFonts w:ascii="Garamond" w:hAnsi="Garamond"/>
              </w:rPr>
              <w:t>1,3</w:t>
            </w:r>
          </w:p>
        </w:tc>
        <w:tc>
          <w:tcPr>
            <w:tcW w:w="2050" w:type="dxa"/>
            <w:vAlign w:val="center"/>
          </w:tcPr>
          <w:p w14:paraId="5D47A96E" w14:textId="77777777" w:rsidR="00E919EF" w:rsidRPr="00E919EF" w:rsidRDefault="00E919EF" w:rsidP="00FE5EEC">
            <w:pPr>
              <w:jc w:val="center"/>
              <w:rPr>
                <w:rFonts w:ascii="Garamond" w:hAnsi="Garamond"/>
              </w:rPr>
            </w:pPr>
            <m:oMath>
              <m:r>
                <m:rPr>
                  <m:sty m:val="p"/>
                </m:rPr>
                <w:rPr>
                  <w:rFonts w:ascii="Cambria Math" w:hAnsi="Cambria Math" w:cs="Arial"/>
                </w:rPr>
                <m:t>≥</m:t>
              </m:r>
            </m:oMath>
            <w:r w:rsidRPr="00E919EF">
              <w:rPr>
                <w:rFonts w:ascii="Garamond" w:hAnsi="Garamond"/>
              </w:rPr>
              <w:t>1,4</w:t>
            </w:r>
          </w:p>
        </w:tc>
      </w:tr>
      <w:tr w:rsidR="00E919EF" w:rsidRPr="00E919EF" w14:paraId="6FFFE547" w14:textId="77777777" w:rsidTr="00FE5EEC">
        <w:trPr>
          <w:trHeight w:val="20"/>
          <w:jc w:val="center"/>
        </w:trPr>
        <w:tc>
          <w:tcPr>
            <w:tcW w:w="2557" w:type="dxa"/>
            <w:vAlign w:val="center"/>
          </w:tcPr>
          <w:p w14:paraId="0AF0225B" w14:textId="77777777" w:rsidR="00E919EF" w:rsidRPr="00E919EF" w:rsidRDefault="00E919EF" w:rsidP="00FE5EEC">
            <w:pPr>
              <w:jc w:val="center"/>
              <w:rPr>
                <w:rFonts w:ascii="Garamond" w:hAnsi="Garamond" w:cstheme="minorHAnsi"/>
              </w:rPr>
            </w:pPr>
          </w:p>
          <w:p w14:paraId="3962B614" w14:textId="77777777" w:rsidR="00E919EF" w:rsidRPr="00E919EF" w:rsidRDefault="00E919EF" w:rsidP="00FE5EEC">
            <w:pPr>
              <w:jc w:val="center"/>
              <w:rPr>
                <w:rFonts w:ascii="Garamond" w:hAnsi="Garamond" w:cstheme="minorHAnsi"/>
              </w:rPr>
            </w:pPr>
            <w:r w:rsidRPr="00E919EF">
              <w:rPr>
                <w:rFonts w:ascii="Garamond" w:hAnsi="Garamond" w:cstheme="minorHAnsi"/>
              </w:rPr>
              <w:t>Índice de endeudamiento</w:t>
            </w:r>
          </w:p>
        </w:tc>
        <w:tc>
          <w:tcPr>
            <w:tcW w:w="2171" w:type="dxa"/>
            <w:vAlign w:val="center"/>
          </w:tcPr>
          <w:p w14:paraId="1AEFFFE0" w14:textId="77777777" w:rsidR="00E919EF" w:rsidRPr="00E919EF" w:rsidRDefault="00E919EF" w:rsidP="00FE5EEC">
            <w:pPr>
              <w:jc w:val="center"/>
              <w:rPr>
                <w:rFonts w:ascii="Garamond" w:hAnsi="Garamond" w:cs="Arial"/>
              </w:rPr>
            </w:pPr>
            <m:oMath>
              <m:r>
                <m:rPr>
                  <m:sty m:val="p"/>
                </m:rPr>
                <w:rPr>
                  <w:rFonts w:ascii="Cambria Math" w:hAnsi="Cambria Math" w:cstheme="minorHAnsi"/>
                </w:rPr>
                <m:t>≤</m:t>
              </m:r>
            </m:oMath>
            <w:r w:rsidRPr="00E919EF">
              <w:rPr>
                <w:rFonts w:ascii="Garamond" w:hAnsi="Garamond" w:cs="Arial"/>
              </w:rPr>
              <w:t>0,70</w:t>
            </w:r>
          </w:p>
        </w:tc>
        <w:tc>
          <w:tcPr>
            <w:tcW w:w="2050" w:type="dxa"/>
            <w:vAlign w:val="center"/>
          </w:tcPr>
          <w:p w14:paraId="0437E95A" w14:textId="77777777" w:rsidR="00E919EF" w:rsidRPr="00E919EF" w:rsidRDefault="00E919EF" w:rsidP="00FE5EEC">
            <w:pPr>
              <w:jc w:val="center"/>
              <w:rPr>
                <w:rFonts w:ascii="Garamond" w:hAnsi="Garamond" w:cs="Arial"/>
              </w:rPr>
            </w:pPr>
            <m:oMath>
              <m:r>
                <m:rPr>
                  <m:sty m:val="p"/>
                </m:rPr>
                <w:rPr>
                  <w:rFonts w:ascii="Cambria Math" w:hAnsi="Cambria Math" w:cstheme="minorHAnsi"/>
                </w:rPr>
                <m:t>≤</m:t>
              </m:r>
            </m:oMath>
            <w:r w:rsidRPr="00E919EF">
              <w:rPr>
                <w:rFonts w:ascii="Garamond" w:hAnsi="Garamond" w:cs="Arial"/>
              </w:rPr>
              <w:t>0,75</w:t>
            </w:r>
          </w:p>
        </w:tc>
      </w:tr>
      <w:tr w:rsidR="00E919EF" w:rsidRPr="00E919EF" w14:paraId="4ED71FE7" w14:textId="77777777" w:rsidTr="00FE5EEC">
        <w:trPr>
          <w:trHeight w:val="20"/>
          <w:jc w:val="center"/>
        </w:trPr>
        <w:tc>
          <w:tcPr>
            <w:tcW w:w="2557" w:type="dxa"/>
            <w:vAlign w:val="center"/>
          </w:tcPr>
          <w:p w14:paraId="470BCEDA" w14:textId="77777777" w:rsidR="00E919EF" w:rsidRPr="00E919EF" w:rsidRDefault="00E919EF" w:rsidP="00FE5EEC">
            <w:pPr>
              <w:jc w:val="center"/>
              <w:rPr>
                <w:rFonts w:ascii="Garamond" w:hAnsi="Garamond" w:cstheme="minorHAnsi"/>
              </w:rPr>
            </w:pPr>
          </w:p>
          <w:p w14:paraId="2B0B56FD" w14:textId="77777777" w:rsidR="00E919EF" w:rsidRPr="00E919EF" w:rsidRDefault="00E919EF" w:rsidP="00FE5EEC">
            <w:pPr>
              <w:jc w:val="center"/>
              <w:rPr>
                <w:rFonts w:ascii="Garamond" w:hAnsi="Garamond" w:cstheme="minorHAnsi"/>
              </w:rPr>
            </w:pPr>
            <w:r w:rsidRPr="00E919EF">
              <w:rPr>
                <w:rFonts w:ascii="Garamond" w:hAnsi="Garamond" w:cstheme="minorHAnsi"/>
              </w:rPr>
              <w:t>Razón de cobertura de intereses</w:t>
            </w:r>
          </w:p>
        </w:tc>
        <w:tc>
          <w:tcPr>
            <w:tcW w:w="2171" w:type="dxa"/>
            <w:vAlign w:val="center"/>
          </w:tcPr>
          <w:p w14:paraId="6D1500EC" w14:textId="77777777" w:rsidR="00E919EF" w:rsidRPr="00E919EF" w:rsidRDefault="00E919EF" w:rsidP="00FE5EEC">
            <w:pPr>
              <w:jc w:val="center"/>
              <w:rPr>
                <w:rFonts w:ascii="Garamond" w:hAnsi="Garamond"/>
              </w:rPr>
            </w:pPr>
            <m:oMath>
              <m:r>
                <m:rPr>
                  <m:sty m:val="p"/>
                </m:rPr>
                <w:rPr>
                  <w:rFonts w:ascii="Cambria Math" w:hAnsi="Cambria Math" w:cs="Arial"/>
                </w:rPr>
                <m:t>≥</m:t>
              </m:r>
            </m:oMath>
            <w:r w:rsidRPr="00E919EF">
              <w:rPr>
                <w:rFonts w:ascii="Garamond" w:hAnsi="Garamond"/>
              </w:rPr>
              <w:t>1,0</w:t>
            </w:r>
          </w:p>
        </w:tc>
        <w:tc>
          <w:tcPr>
            <w:tcW w:w="2050" w:type="dxa"/>
            <w:vAlign w:val="center"/>
          </w:tcPr>
          <w:p w14:paraId="59D155D8" w14:textId="77777777" w:rsidR="00E919EF" w:rsidRPr="00E919EF" w:rsidRDefault="00E919EF" w:rsidP="00FE5EEC">
            <w:pPr>
              <w:jc w:val="center"/>
              <w:rPr>
                <w:rFonts w:ascii="Garamond" w:hAnsi="Garamond"/>
              </w:rPr>
            </w:pPr>
            <m:oMath>
              <m:r>
                <m:rPr>
                  <m:sty m:val="p"/>
                </m:rPr>
                <w:rPr>
                  <w:rFonts w:ascii="Cambria Math" w:hAnsi="Cambria Math" w:cs="Arial"/>
                </w:rPr>
                <m:t>≥</m:t>
              </m:r>
            </m:oMath>
            <w:r w:rsidRPr="00E919EF">
              <w:rPr>
                <w:rFonts w:ascii="Garamond" w:hAnsi="Garamond"/>
              </w:rPr>
              <w:t>1,0</w:t>
            </w:r>
          </w:p>
        </w:tc>
      </w:tr>
      <w:tr w:rsidR="00E919EF" w:rsidRPr="00E919EF" w14:paraId="09C8C9AB" w14:textId="77777777" w:rsidTr="00FE5EEC">
        <w:trPr>
          <w:trHeight w:val="20"/>
          <w:jc w:val="center"/>
        </w:trPr>
        <w:tc>
          <w:tcPr>
            <w:tcW w:w="2557" w:type="dxa"/>
            <w:vAlign w:val="center"/>
          </w:tcPr>
          <w:p w14:paraId="2DEFB1FE" w14:textId="77777777" w:rsidR="00E919EF" w:rsidRPr="00E919EF" w:rsidRDefault="00E919EF" w:rsidP="00FE5EEC">
            <w:pPr>
              <w:jc w:val="center"/>
              <w:rPr>
                <w:rFonts w:ascii="Garamond" w:hAnsi="Garamond" w:cstheme="minorHAnsi"/>
              </w:rPr>
            </w:pPr>
            <w:r w:rsidRPr="00E919EF">
              <w:rPr>
                <w:rFonts w:ascii="Garamond" w:hAnsi="Garamond" w:cstheme="minorHAnsi"/>
              </w:rPr>
              <w:t>Capital de trabajo</w:t>
            </w:r>
          </w:p>
        </w:tc>
        <w:tc>
          <w:tcPr>
            <w:tcW w:w="2171" w:type="dxa"/>
          </w:tcPr>
          <w:p w14:paraId="5F8C2547" w14:textId="77777777" w:rsidR="00E919EF" w:rsidRPr="00E919EF" w:rsidRDefault="00E919EF" w:rsidP="00FE5EEC">
            <w:pPr>
              <w:jc w:val="center"/>
              <w:rPr>
                <w:rFonts w:ascii="Garamond" w:hAnsi="Garamond"/>
              </w:rPr>
            </w:pPr>
            <w:r w:rsidRPr="00E919EF">
              <w:rPr>
                <w:rFonts w:ascii="Garamond" w:hAnsi="Garamond"/>
              </w:rPr>
              <w:t>Definido en el documento base</w:t>
            </w:r>
          </w:p>
        </w:tc>
        <w:tc>
          <w:tcPr>
            <w:tcW w:w="2050" w:type="dxa"/>
          </w:tcPr>
          <w:p w14:paraId="1E7F03FD" w14:textId="77777777" w:rsidR="00E919EF" w:rsidRPr="00E919EF" w:rsidRDefault="00E919EF" w:rsidP="00FE5EEC">
            <w:pPr>
              <w:jc w:val="center"/>
              <w:rPr>
                <w:rFonts w:ascii="Garamond" w:hAnsi="Garamond"/>
              </w:rPr>
            </w:pPr>
            <w:r w:rsidRPr="00E919EF">
              <w:rPr>
                <w:rFonts w:ascii="Garamond" w:hAnsi="Garamond"/>
              </w:rPr>
              <w:t>Definido en el documento base</w:t>
            </w:r>
          </w:p>
        </w:tc>
      </w:tr>
      <w:tr w:rsidR="00E919EF" w:rsidRPr="00E919EF" w14:paraId="3E153530" w14:textId="77777777" w:rsidTr="00FE5EEC">
        <w:trPr>
          <w:trHeight w:val="20"/>
          <w:jc w:val="center"/>
        </w:trPr>
        <w:tc>
          <w:tcPr>
            <w:tcW w:w="2557" w:type="dxa"/>
            <w:vAlign w:val="center"/>
          </w:tcPr>
          <w:p w14:paraId="76ED66E8" w14:textId="77777777" w:rsidR="00E919EF" w:rsidRPr="00E919EF" w:rsidRDefault="00E919EF" w:rsidP="00FE5EEC">
            <w:pPr>
              <w:jc w:val="center"/>
              <w:rPr>
                <w:rFonts w:ascii="Garamond" w:hAnsi="Garamond" w:cstheme="minorHAnsi"/>
              </w:rPr>
            </w:pPr>
            <w:r w:rsidRPr="00E919EF">
              <w:rPr>
                <w:rFonts w:ascii="Garamond" w:hAnsi="Garamond" w:cstheme="minorHAnsi"/>
              </w:rPr>
              <w:t>Patrimonio (Ver nota 1)</w:t>
            </w:r>
          </w:p>
        </w:tc>
        <w:tc>
          <w:tcPr>
            <w:tcW w:w="2171" w:type="dxa"/>
          </w:tcPr>
          <w:p w14:paraId="0C91BE8E" w14:textId="77777777" w:rsidR="00E919EF" w:rsidRPr="00E919EF" w:rsidRDefault="00E919EF" w:rsidP="00FE5EEC">
            <w:pPr>
              <w:jc w:val="center"/>
              <w:rPr>
                <w:rFonts w:ascii="Garamond" w:hAnsi="Garamond"/>
              </w:rPr>
            </w:pPr>
            <w:r w:rsidRPr="00E919EF">
              <w:rPr>
                <w:rFonts w:ascii="Garamond" w:hAnsi="Garamond"/>
              </w:rPr>
              <w:t>Definido en el documento base</w:t>
            </w:r>
          </w:p>
        </w:tc>
        <w:tc>
          <w:tcPr>
            <w:tcW w:w="2050" w:type="dxa"/>
          </w:tcPr>
          <w:p w14:paraId="4E481332" w14:textId="77777777" w:rsidR="00E919EF" w:rsidRPr="00E919EF" w:rsidRDefault="00E919EF" w:rsidP="00FE5EEC">
            <w:pPr>
              <w:jc w:val="center"/>
              <w:rPr>
                <w:rFonts w:ascii="Garamond" w:hAnsi="Garamond"/>
              </w:rPr>
            </w:pPr>
            <w:r w:rsidRPr="00E919EF">
              <w:rPr>
                <w:rFonts w:ascii="Garamond" w:hAnsi="Garamond"/>
              </w:rPr>
              <w:t>Definido en el documento base</w:t>
            </w:r>
          </w:p>
        </w:tc>
      </w:tr>
      <w:tr w:rsidR="00E919EF" w:rsidRPr="00E919EF" w14:paraId="78A5C82F" w14:textId="77777777" w:rsidTr="00FE5EEC">
        <w:trPr>
          <w:trHeight w:val="20"/>
          <w:jc w:val="center"/>
        </w:trPr>
        <w:tc>
          <w:tcPr>
            <w:tcW w:w="2557" w:type="dxa"/>
            <w:vAlign w:val="center"/>
          </w:tcPr>
          <w:p w14:paraId="4EA64BFA" w14:textId="77777777" w:rsidR="00E919EF" w:rsidRPr="00E919EF" w:rsidRDefault="00E919EF" w:rsidP="00FE5EEC">
            <w:pPr>
              <w:jc w:val="center"/>
              <w:rPr>
                <w:rFonts w:ascii="Garamond" w:hAnsi="Garamond" w:cstheme="minorHAnsi"/>
              </w:rPr>
            </w:pPr>
          </w:p>
          <w:p w14:paraId="5CBD91FB" w14:textId="77777777" w:rsidR="00E919EF" w:rsidRPr="00E919EF" w:rsidRDefault="00E919EF" w:rsidP="00FE5EEC">
            <w:pPr>
              <w:jc w:val="center"/>
              <w:rPr>
                <w:rFonts w:ascii="Garamond" w:hAnsi="Garamond" w:cstheme="minorHAnsi"/>
              </w:rPr>
            </w:pPr>
            <w:r w:rsidRPr="00E919EF">
              <w:rPr>
                <w:rFonts w:ascii="Garamond" w:hAnsi="Garamond" w:cstheme="minorHAnsi"/>
              </w:rPr>
              <w:t>Rentabilidad del patrimonio</w:t>
            </w:r>
          </w:p>
        </w:tc>
        <w:tc>
          <w:tcPr>
            <w:tcW w:w="2171" w:type="dxa"/>
            <w:vAlign w:val="center"/>
          </w:tcPr>
          <w:p w14:paraId="6F96340E" w14:textId="77777777" w:rsidR="00E919EF" w:rsidRPr="00E919EF" w:rsidRDefault="00E919EF" w:rsidP="00FE5EEC">
            <w:pPr>
              <w:jc w:val="center"/>
              <w:rPr>
                <w:rFonts w:ascii="Garamond" w:hAnsi="Garamond" w:cs="Arial"/>
              </w:rPr>
            </w:pPr>
            <m:oMath>
              <m:r>
                <m:rPr>
                  <m:sty m:val="p"/>
                </m:rPr>
                <w:rPr>
                  <w:rFonts w:ascii="Cambria Math" w:hAnsi="Cambria Math" w:cs="Arial"/>
                </w:rPr>
                <m:t>≥</m:t>
              </m:r>
            </m:oMath>
            <w:r w:rsidRPr="00E919EF">
              <w:rPr>
                <w:rFonts w:ascii="Garamond" w:hAnsi="Garamond" w:cs="Arial"/>
              </w:rPr>
              <w:t>0,04</w:t>
            </w:r>
          </w:p>
        </w:tc>
        <w:tc>
          <w:tcPr>
            <w:tcW w:w="2050" w:type="dxa"/>
            <w:vAlign w:val="center"/>
          </w:tcPr>
          <w:p w14:paraId="7057F02C" w14:textId="77777777" w:rsidR="00E919EF" w:rsidRPr="00E919EF" w:rsidRDefault="00E919EF" w:rsidP="00FE5EEC">
            <w:pPr>
              <w:jc w:val="center"/>
              <w:rPr>
                <w:rFonts w:ascii="Garamond" w:hAnsi="Garamond" w:cs="Arial"/>
              </w:rPr>
            </w:pPr>
            <m:oMath>
              <m:r>
                <m:rPr>
                  <m:sty m:val="p"/>
                </m:rPr>
                <w:rPr>
                  <w:rFonts w:ascii="Cambria Math" w:hAnsi="Cambria Math" w:cs="Arial"/>
                </w:rPr>
                <m:t>≥</m:t>
              </m:r>
            </m:oMath>
            <w:r w:rsidRPr="00E919EF">
              <w:rPr>
                <w:rFonts w:ascii="Garamond" w:hAnsi="Garamond" w:cs="Arial"/>
              </w:rPr>
              <w:t>0,05</w:t>
            </w:r>
          </w:p>
        </w:tc>
      </w:tr>
      <w:tr w:rsidR="00E919EF" w:rsidRPr="00E919EF" w14:paraId="1866B104" w14:textId="77777777" w:rsidTr="00FE5EEC">
        <w:trPr>
          <w:trHeight w:val="20"/>
          <w:jc w:val="center"/>
        </w:trPr>
        <w:tc>
          <w:tcPr>
            <w:tcW w:w="2557" w:type="dxa"/>
            <w:vAlign w:val="center"/>
          </w:tcPr>
          <w:p w14:paraId="0AFDAB30" w14:textId="77777777" w:rsidR="00E919EF" w:rsidRPr="00E919EF" w:rsidRDefault="00E919EF" w:rsidP="00FE5EEC">
            <w:pPr>
              <w:jc w:val="center"/>
              <w:rPr>
                <w:rFonts w:ascii="Garamond" w:hAnsi="Garamond" w:cstheme="minorHAnsi"/>
              </w:rPr>
            </w:pPr>
          </w:p>
          <w:p w14:paraId="409D0A82" w14:textId="77777777" w:rsidR="00E919EF" w:rsidRPr="00E919EF" w:rsidRDefault="00E919EF" w:rsidP="00FE5EEC">
            <w:pPr>
              <w:jc w:val="center"/>
              <w:rPr>
                <w:rFonts w:ascii="Garamond" w:hAnsi="Garamond" w:cstheme="minorHAnsi"/>
              </w:rPr>
            </w:pPr>
            <w:r w:rsidRPr="00E919EF">
              <w:rPr>
                <w:rFonts w:ascii="Garamond" w:hAnsi="Garamond" w:cstheme="minorHAnsi"/>
              </w:rPr>
              <w:t>Rentabilidad del activo</w:t>
            </w:r>
          </w:p>
        </w:tc>
        <w:tc>
          <w:tcPr>
            <w:tcW w:w="2171" w:type="dxa"/>
            <w:vAlign w:val="center"/>
          </w:tcPr>
          <w:p w14:paraId="63A8EE4C" w14:textId="77777777" w:rsidR="00E919EF" w:rsidRPr="00E919EF" w:rsidRDefault="00E919EF" w:rsidP="00FE5EEC">
            <w:pPr>
              <w:jc w:val="center"/>
              <w:rPr>
                <w:rFonts w:ascii="Garamond" w:hAnsi="Garamond" w:cs="Arial"/>
              </w:rPr>
            </w:pPr>
            <m:oMath>
              <m:r>
                <m:rPr>
                  <m:sty m:val="p"/>
                </m:rPr>
                <w:rPr>
                  <w:rFonts w:ascii="Cambria Math" w:hAnsi="Cambria Math" w:cs="Arial"/>
                </w:rPr>
                <m:t>≥</m:t>
              </m:r>
            </m:oMath>
            <w:r w:rsidRPr="00E919EF">
              <w:rPr>
                <w:rFonts w:ascii="Garamond" w:hAnsi="Garamond" w:cs="Arial"/>
              </w:rPr>
              <w:t>0,02</w:t>
            </w:r>
          </w:p>
        </w:tc>
        <w:tc>
          <w:tcPr>
            <w:tcW w:w="2050" w:type="dxa"/>
            <w:vAlign w:val="center"/>
          </w:tcPr>
          <w:p w14:paraId="62CAC7FA" w14:textId="77777777" w:rsidR="00E919EF" w:rsidRPr="00E919EF" w:rsidRDefault="00E919EF" w:rsidP="00FE5EEC">
            <w:pPr>
              <w:jc w:val="center"/>
              <w:rPr>
                <w:rFonts w:ascii="Garamond" w:hAnsi="Garamond" w:cs="Arial"/>
              </w:rPr>
            </w:pPr>
            <m:oMath>
              <m:r>
                <m:rPr>
                  <m:sty m:val="p"/>
                </m:rPr>
                <w:rPr>
                  <w:rFonts w:ascii="Cambria Math" w:hAnsi="Cambria Math" w:cs="Arial"/>
                </w:rPr>
                <m:t>≥</m:t>
              </m:r>
            </m:oMath>
            <w:r w:rsidRPr="00E919EF">
              <w:rPr>
                <w:rFonts w:ascii="Garamond" w:hAnsi="Garamond" w:cs="Arial"/>
              </w:rPr>
              <w:t>0,03</w:t>
            </w:r>
          </w:p>
        </w:tc>
      </w:tr>
    </w:tbl>
    <w:p w14:paraId="36A1AF36" w14:textId="77777777" w:rsidR="00E919EF" w:rsidRPr="00E919EF" w:rsidRDefault="00E919EF" w:rsidP="00E919EF">
      <w:pPr>
        <w:jc w:val="both"/>
        <w:rPr>
          <w:rFonts w:ascii="Garamond" w:hAnsi="Garamond" w:cs="Arial"/>
          <w:b/>
          <w:color w:val="FFFFFF" w:themeColor="background1"/>
        </w:rPr>
      </w:pPr>
    </w:p>
    <w:p w14:paraId="73CB6C67" w14:textId="77777777" w:rsidR="00E919EF" w:rsidRPr="00E919EF" w:rsidRDefault="00E919EF" w:rsidP="00E919EF">
      <w:pPr>
        <w:jc w:val="both"/>
        <w:rPr>
          <w:rFonts w:ascii="Garamond" w:hAnsi="Garamond" w:cs="Arial"/>
        </w:rPr>
      </w:pPr>
    </w:p>
    <w:p w14:paraId="5E0A97B0" w14:textId="77777777" w:rsidR="00E919EF" w:rsidRPr="00E919EF" w:rsidRDefault="00E919EF" w:rsidP="00E919EF">
      <w:pPr>
        <w:jc w:val="both"/>
        <w:rPr>
          <w:rFonts w:ascii="Garamond" w:hAnsi="Garamond" w:cs="Arial"/>
          <w:bCs/>
          <w:lang w:val="es-419"/>
        </w:rPr>
      </w:pPr>
      <w:r w:rsidRPr="00E919EF">
        <w:rPr>
          <w:rFonts w:ascii="Garamond" w:hAnsi="Garamond" w:cs="Arial"/>
          <w:lang w:val="es-419"/>
        </w:rPr>
        <w:t xml:space="preserve">Los indicadores definidos en la presente matriz deben ser usados por las Entidades en la estructuración de los Documentos del Proceso de Contratación </w:t>
      </w:r>
      <w:r w:rsidRPr="00E919EF">
        <w:rPr>
          <w:rFonts w:ascii="Garamond" w:hAnsi="Garamond" w:cs="Arial"/>
        </w:rPr>
        <w:t>de licitación de obra pública de infraestructura de transporte</w:t>
      </w:r>
      <w:r w:rsidRPr="00E919EF">
        <w:rPr>
          <w:rFonts w:ascii="Garamond" w:hAnsi="Garamond" w:cs="Arial"/>
          <w:bCs/>
          <w:lang w:val="es-419"/>
        </w:rPr>
        <w:t>.</w:t>
      </w:r>
    </w:p>
    <w:p w14:paraId="1960EE96" w14:textId="77777777" w:rsidR="00207B50" w:rsidRPr="00E919EF" w:rsidRDefault="00207B50" w:rsidP="000C2DA3">
      <w:pPr>
        <w:pStyle w:val="TITULO1"/>
        <w:numPr>
          <w:ilvl w:val="0"/>
          <w:numId w:val="0"/>
        </w:numPr>
        <w:rPr>
          <w:szCs w:val="24"/>
          <w:lang w:val="es-419"/>
        </w:rPr>
      </w:pPr>
    </w:p>
    <w:p w14:paraId="2A9FE3A7" w14:textId="77777777" w:rsidR="007A045E" w:rsidRPr="007A045E" w:rsidRDefault="007A045E" w:rsidP="007A045E">
      <w:pPr>
        <w:pStyle w:val="TITULO1"/>
        <w:numPr>
          <w:ilvl w:val="0"/>
          <w:numId w:val="0"/>
        </w:numPr>
        <w:rPr>
          <w:bCs/>
        </w:rPr>
      </w:pPr>
      <w:r w:rsidRPr="007A045E">
        <w:rPr>
          <w:bCs/>
        </w:rPr>
        <w:t>Capital de trabajo demandado (requerido):</w:t>
      </w:r>
    </w:p>
    <w:p w14:paraId="2D860F21" w14:textId="77777777" w:rsidR="007A045E" w:rsidRDefault="007A045E" w:rsidP="007A045E">
      <w:pPr>
        <w:pStyle w:val="TITULO1"/>
        <w:numPr>
          <w:ilvl w:val="0"/>
          <w:numId w:val="0"/>
        </w:numPr>
        <w:ind w:left="360"/>
        <w:rPr>
          <w:b w:val="0"/>
        </w:rPr>
      </w:pPr>
    </w:p>
    <w:p w14:paraId="52ED4453" w14:textId="3764B525" w:rsidR="007A045E" w:rsidRDefault="007A045E" w:rsidP="007A045E">
      <w:pPr>
        <w:pStyle w:val="TITULO1"/>
        <w:numPr>
          <w:ilvl w:val="0"/>
          <w:numId w:val="0"/>
        </w:numPr>
        <w:ind w:left="360"/>
        <w:rPr>
          <w:b w:val="0"/>
        </w:rPr>
      </w:pPr>
      <w:r w:rsidRPr="007A045E">
        <w:rPr>
          <w:b w:val="0"/>
        </w:rPr>
        <w:t>Para procesos de selección cuyo plazo estimado de ejecución del contrato sea menor a doce (12) meses, el cálculo del capital de trabajo demandado, se hará de acuerdo con la siguiente fórmula:</w:t>
      </w:r>
    </w:p>
    <w:p w14:paraId="7B25F330" w14:textId="77777777" w:rsidR="007A045E" w:rsidRDefault="007A045E" w:rsidP="007A045E">
      <w:pPr>
        <w:pStyle w:val="TITULO1"/>
        <w:numPr>
          <w:ilvl w:val="0"/>
          <w:numId w:val="0"/>
        </w:numPr>
        <w:ind w:left="360"/>
        <w:rPr>
          <w:b w:val="0"/>
        </w:rPr>
      </w:pPr>
    </w:p>
    <w:p w14:paraId="711C9288" w14:textId="77777777" w:rsidR="007A045E" w:rsidRPr="007A045E" w:rsidRDefault="007A045E" w:rsidP="007A045E">
      <w:pPr>
        <w:pStyle w:val="TITULO1"/>
        <w:numPr>
          <w:ilvl w:val="0"/>
          <w:numId w:val="0"/>
        </w:numPr>
        <w:ind w:left="360"/>
        <w:rPr>
          <w:b w:val="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521"/>
      </w:tblGrid>
      <w:tr w:rsidR="007A045E" w:rsidRPr="007A045E" w14:paraId="395D57EF" w14:textId="77777777" w:rsidTr="007A045E">
        <w:trPr>
          <w:jc w:val="center"/>
        </w:trPr>
        <w:tc>
          <w:tcPr>
            <w:tcW w:w="6521" w:type="dxa"/>
            <w:tcBorders>
              <w:top w:val="nil"/>
              <w:left w:val="nil"/>
              <w:bottom w:val="nil"/>
              <w:right w:val="nil"/>
            </w:tcBorders>
            <w:shd w:val="clear" w:color="auto" w:fill="D9D9D9" w:themeFill="background1" w:themeFillShade="D9"/>
            <w:vAlign w:val="center"/>
            <w:hideMark/>
          </w:tcPr>
          <w:p w14:paraId="73630901" w14:textId="77777777" w:rsidR="007A045E" w:rsidRPr="007A045E" w:rsidRDefault="007A045E" w:rsidP="007A045E">
            <w:pPr>
              <w:pStyle w:val="TITULO1"/>
              <w:numPr>
                <w:ilvl w:val="0"/>
                <w:numId w:val="0"/>
              </w:numPr>
              <w:ind w:left="360"/>
              <w:jc w:val="center"/>
              <w:rPr>
                <w:bCs/>
              </w:rPr>
            </w:pPr>
            <w:r w:rsidRPr="007A045E">
              <w:rPr>
                <w:bCs/>
              </w:rPr>
              <w:t>Fórmula</w:t>
            </w:r>
          </w:p>
        </w:tc>
      </w:tr>
      <w:tr w:rsidR="007A045E" w:rsidRPr="007A045E" w14:paraId="12B98F3E" w14:textId="77777777" w:rsidTr="007A045E">
        <w:trPr>
          <w:jc w:val="center"/>
        </w:trPr>
        <w:tc>
          <w:tcPr>
            <w:tcW w:w="6521" w:type="dxa"/>
            <w:tcBorders>
              <w:top w:val="nil"/>
              <w:left w:val="nil"/>
              <w:bottom w:val="nil"/>
              <w:right w:val="nil"/>
            </w:tcBorders>
            <w:vAlign w:val="center"/>
            <w:hideMark/>
          </w:tcPr>
          <w:p w14:paraId="4D034D4E" w14:textId="77777777" w:rsidR="007A045E" w:rsidRPr="007A045E" w:rsidRDefault="007A045E" w:rsidP="007A045E">
            <w:pPr>
              <w:pStyle w:val="TITULO1"/>
              <w:numPr>
                <w:ilvl w:val="0"/>
                <w:numId w:val="0"/>
              </w:numPr>
              <w:ind w:left="360"/>
              <w:jc w:val="center"/>
              <w:rPr>
                <w:b w:val="0"/>
              </w:rPr>
            </w:pPr>
            <w:proofErr w:type="spellStart"/>
            <w:r w:rsidRPr="007A045E">
              <w:rPr>
                <w:b w:val="0"/>
              </w:rPr>
              <w:t>CTd</w:t>
            </w:r>
            <w:proofErr w:type="spellEnd"/>
            <w:r w:rsidRPr="007A045E">
              <w:rPr>
                <w:b w:val="0"/>
              </w:rPr>
              <w:t xml:space="preserve"> = (POE - Anticipo o Pago anticipado) x 33%</w:t>
            </w:r>
          </w:p>
        </w:tc>
      </w:tr>
    </w:tbl>
    <w:p w14:paraId="3B6E0784" w14:textId="77777777" w:rsidR="007A045E" w:rsidRDefault="007A045E" w:rsidP="007A045E">
      <w:pPr>
        <w:pStyle w:val="TITULO1"/>
        <w:numPr>
          <w:ilvl w:val="0"/>
          <w:numId w:val="0"/>
        </w:numPr>
        <w:ind w:left="360"/>
        <w:rPr>
          <w:b w:val="0"/>
        </w:rPr>
      </w:pPr>
    </w:p>
    <w:p w14:paraId="73B8F232" w14:textId="5B67E2A0" w:rsidR="007A045E" w:rsidRDefault="007A045E" w:rsidP="007A045E">
      <w:pPr>
        <w:pStyle w:val="TITULO1"/>
        <w:numPr>
          <w:ilvl w:val="0"/>
          <w:numId w:val="0"/>
        </w:numPr>
        <w:ind w:left="360"/>
        <w:rPr>
          <w:b w:val="0"/>
        </w:rPr>
      </w:pPr>
      <w:r w:rsidRPr="007A045E">
        <w:rPr>
          <w:b w:val="0"/>
        </w:rPr>
        <w:t>Donde,</w:t>
      </w:r>
    </w:p>
    <w:p w14:paraId="69E7CB85" w14:textId="77777777" w:rsidR="007A045E" w:rsidRPr="007A045E" w:rsidRDefault="007A045E" w:rsidP="007A045E">
      <w:pPr>
        <w:pStyle w:val="TITULO1"/>
        <w:numPr>
          <w:ilvl w:val="0"/>
          <w:numId w:val="0"/>
        </w:numPr>
        <w:ind w:left="360"/>
        <w:rPr>
          <w:b w:val="0"/>
        </w:rPr>
      </w:pPr>
    </w:p>
    <w:p w14:paraId="19305C9B" w14:textId="77777777" w:rsidR="007A045E" w:rsidRPr="007A045E" w:rsidRDefault="007A045E" w:rsidP="007A045E">
      <w:pPr>
        <w:pStyle w:val="TITULO1"/>
        <w:numPr>
          <w:ilvl w:val="0"/>
          <w:numId w:val="0"/>
        </w:numPr>
        <w:ind w:left="360"/>
        <w:rPr>
          <w:b w:val="0"/>
        </w:rPr>
      </w:pPr>
      <w:proofErr w:type="spellStart"/>
      <w:r w:rsidRPr="007A045E">
        <w:rPr>
          <w:b w:val="0"/>
        </w:rPr>
        <w:t>CTd</w:t>
      </w:r>
      <w:proofErr w:type="spellEnd"/>
      <w:r w:rsidRPr="007A045E">
        <w:rPr>
          <w:b w:val="0"/>
        </w:rPr>
        <w:t xml:space="preserve"> = Capital de Trabajo demandado para el proceso que presenta propuesta</w:t>
      </w:r>
    </w:p>
    <w:p w14:paraId="6F5D6446" w14:textId="77777777" w:rsidR="007A045E" w:rsidRDefault="007A045E" w:rsidP="007A045E">
      <w:pPr>
        <w:pStyle w:val="TITULO1"/>
        <w:numPr>
          <w:ilvl w:val="0"/>
          <w:numId w:val="0"/>
        </w:numPr>
        <w:ind w:left="360"/>
        <w:rPr>
          <w:b w:val="0"/>
        </w:rPr>
      </w:pPr>
      <w:r w:rsidRPr="007A045E">
        <w:rPr>
          <w:b w:val="0"/>
        </w:rPr>
        <w:t>POE = Presupuesto oficial estimado</w:t>
      </w:r>
    </w:p>
    <w:p w14:paraId="1670D72E" w14:textId="77777777" w:rsidR="007A045E" w:rsidRPr="007A045E" w:rsidRDefault="007A045E" w:rsidP="007A045E">
      <w:pPr>
        <w:pStyle w:val="TITULO1"/>
        <w:numPr>
          <w:ilvl w:val="0"/>
          <w:numId w:val="0"/>
        </w:numPr>
        <w:ind w:left="360"/>
        <w:rPr>
          <w:b w:val="0"/>
        </w:rPr>
      </w:pPr>
    </w:p>
    <w:p w14:paraId="6CDCB395" w14:textId="77777777" w:rsidR="007A045E" w:rsidRDefault="007A045E" w:rsidP="007A045E">
      <w:pPr>
        <w:pStyle w:val="TITULO1"/>
        <w:numPr>
          <w:ilvl w:val="0"/>
          <w:numId w:val="0"/>
        </w:numPr>
        <w:ind w:left="360"/>
        <w:rPr>
          <w:b w:val="0"/>
        </w:rPr>
      </w:pPr>
      <w:r w:rsidRPr="007A045E">
        <w:rPr>
          <w:b w:val="0"/>
        </w:rPr>
        <w:t>En ningún caso el capital de trabajo requerido excederá el valor del Presupuesto Oficial.</w:t>
      </w:r>
    </w:p>
    <w:p w14:paraId="32DEEA0A" w14:textId="77777777" w:rsidR="007A045E" w:rsidRPr="007A045E" w:rsidRDefault="007A045E" w:rsidP="007A045E">
      <w:pPr>
        <w:pStyle w:val="TITULO1"/>
        <w:numPr>
          <w:ilvl w:val="0"/>
          <w:numId w:val="0"/>
        </w:numPr>
        <w:ind w:left="360"/>
        <w:rPr>
          <w:b w:val="0"/>
        </w:rPr>
      </w:pPr>
    </w:p>
    <w:p w14:paraId="30F7016B" w14:textId="77777777" w:rsidR="007A045E" w:rsidRDefault="007A045E" w:rsidP="007A045E">
      <w:pPr>
        <w:pStyle w:val="TITULO1"/>
        <w:numPr>
          <w:ilvl w:val="0"/>
          <w:numId w:val="0"/>
        </w:numPr>
        <w:ind w:left="360"/>
        <w:rPr>
          <w:b w:val="0"/>
        </w:rPr>
      </w:pPr>
      <w:r w:rsidRPr="007A045E">
        <w:rPr>
          <w:b w:val="0"/>
        </w:rPr>
        <w:t xml:space="preserve">Si el Proponente es plural el indicador debe calcularse así: </w:t>
      </w:r>
    </w:p>
    <w:p w14:paraId="4A10041A" w14:textId="77777777" w:rsidR="007A045E" w:rsidRDefault="007A045E" w:rsidP="007A045E">
      <w:pPr>
        <w:pStyle w:val="TITULO1"/>
        <w:numPr>
          <w:ilvl w:val="0"/>
          <w:numId w:val="0"/>
        </w:numPr>
        <w:ind w:left="360"/>
        <w:rPr>
          <w:b w:val="0"/>
        </w:rPr>
      </w:pPr>
    </w:p>
    <w:p w14:paraId="69E25988" w14:textId="3D93ADAD" w:rsidR="007A045E" w:rsidRPr="007A045E" w:rsidRDefault="00B479F1" w:rsidP="007A045E">
      <w:pPr>
        <w:pStyle w:val="TITULO1"/>
        <w:numPr>
          <w:ilvl w:val="0"/>
          <w:numId w:val="0"/>
        </w:numPr>
        <w:ind w:left="360"/>
        <w:rPr>
          <w:b w:val="0"/>
        </w:rPr>
      </w:pPr>
      <m:oMathPara>
        <m:oMath>
          <m:r>
            <w:rPr>
              <w:rFonts w:ascii="Cambria Math" w:hAnsi="Cambria Math"/>
            </w:rPr>
            <m:t xml:space="preserve">CTProponente= </m:t>
          </m:r>
          <m:nary>
            <m:naryPr>
              <m:chr m:val="∑"/>
              <m:limLoc m:val="undOvr"/>
              <m:ctrlPr>
                <w:rPr>
                  <w:rFonts w:ascii="Cambria Math" w:hAnsi="Cambria Math"/>
                  <w:b w:val="0"/>
                  <w:i/>
                </w:rPr>
              </m:ctrlPr>
            </m:naryPr>
            <m:sub>
              <m:r>
                <w:rPr>
                  <w:rFonts w:ascii="Cambria Math" w:hAnsi="Cambria Math"/>
                </w:rPr>
                <m:t>i=1</m:t>
              </m:r>
            </m:sub>
            <m:sup>
              <m:r>
                <w:rPr>
                  <w:rFonts w:ascii="Cambria Math" w:hAnsi="Cambria Math"/>
                </w:rPr>
                <m:t>n</m:t>
              </m:r>
            </m:sup>
            <m:e>
              <m:sSub>
                <m:sSubPr>
                  <m:ctrlPr>
                    <w:rPr>
                      <w:rFonts w:ascii="Cambria Math" w:hAnsi="Cambria Math"/>
                      <w:b w:val="0"/>
                      <w:i/>
                    </w:rPr>
                  </m:ctrlPr>
                </m:sSubPr>
                <m:e>
                  <m:r>
                    <w:rPr>
                      <w:rFonts w:ascii="Cambria Math" w:hAnsi="Cambria Math"/>
                    </w:rPr>
                    <m:t>CT</m:t>
                  </m:r>
                </m:e>
                <m:sub>
                  <m:r>
                    <w:rPr>
                      <w:rFonts w:ascii="Cambria Math" w:hAnsi="Cambria Math"/>
                    </w:rPr>
                    <m:t>i</m:t>
                  </m:r>
                </m:sub>
              </m:sSub>
            </m:e>
          </m:nary>
        </m:oMath>
      </m:oMathPara>
    </w:p>
    <w:p w14:paraId="60761B8E" w14:textId="77777777" w:rsidR="007A045E" w:rsidRDefault="007A045E" w:rsidP="007A045E">
      <w:pPr>
        <w:pStyle w:val="TITULO1"/>
        <w:numPr>
          <w:ilvl w:val="0"/>
          <w:numId w:val="0"/>
        </w:numPr>
        <w:ind w:left="360"/>
        <w:rPr>
          <w:b w:val="0"/>
        </w:rPr>
      </w:pPr>
    </w:p>
    <w:p w14:paraId="2B91A0BB" w14:textId="637A28A5" w:rsidR="007A045E" w:rsidRDefault="007A045E" w:rsidP="007A045E">
      <w:pPr>
        <w:pStyle w:val="TITULO1"/>
        <w:numPr>
          <w:ilvl w:val="0"/>
          <w:numId w:val="0"/>
        </w:numPr>
        <w:ind w:left="360"/>
        <w:rPr>
          <w:b w:val="0"/>
        </w:rPr>
      </w:pPr>
      <w:r w:rsidRPr="007A045E">
        <w:rPr>
          <w:b w:val="0"/>
        </w:rPr>
        <w:t xml:space="preserve">Donde </w:t>
      </w:r>
      <w:r w:rsidRPr="007A045E">
        <w:rPr>
          <w:b w:val="0"/>
          <w:i/>
          <w:iCs/>
        </w:rPr>
        <w:t xml:space="preserve">n </w:t>
      </w:r>
      <w:r w:rsidRPr="007A045E">
        <w:rPr>
          <w:b w:val="0"/>
        </w:rPr>
        <w:t>es el número de integrantes del proponente plural (unión temporal o consorcio).</w:t>
      </w:r>
    </w:p>
    <w:p w14:paraId="269304D4" w14:textId="77777777" w:rsidR="007A045E" w:rsidRPr="007A045E" w:rsidRDefault="007A045E" w:rsidP="007A045E">
      <w:pPr>
        <w:pStyle w:val="TITULO1"/>
        <w:numPr>
          <w:ilvl w:val="0"/>
          <w:numId w:val="0"/>
        </w:numPr>
        <w:ind w:left="360"/>
        <w:rPr>
          <w:b w:val="0"/>
        </w:rPr>
      </w:pPr>
    </w:p>
    <w:p w14:paraId="0CCFF61C" w14:textId="77777777" w:rsidR="007A045E" w:rsidRDefault="007A045E" w:rsidP="007A045E">
      <w:pPr>
        <w:pStyle w:val="TITULO1"/>
        <w:numPr>
          <w:ilvl w:val="0"/>
          <w:numId w:val="0"/>
        </w:numPr>
        <w:ind w:left="360"/>
        <w:rPr>
          <w:bCs/>
        </w:rPr>
      </w:pPr>
      <w:r w:rsidRPr="007A045E">
        <w:rPr>
          <w:bCs/>
        </w:rPr>
        <w:t>PATRIMONIO</w:t>
      </w:r>
    </w:p>
    <w:p w14:paraId="4513CE47" w14:textId="77777777" w:rsidR="007A045E" w:rsidRPr="007A045E" w:rsidRDefault="007A045E" w:rsidP="007A045E">
      <w:pPr>
        <w:pStyle w:val="TITULO1"/>
        <w:numPr>
          <w:ilvl w:val="0"/>
          <w:numId w:val="0"/>
        </w:numPr>
        <w:ind w:left="360"/>
        <w:rPr>
          <w:bCs/>
        </w:rPr>
      </w:pPr>
    </w:p>
    <w:p w14:paraId="21215149" w14:textId="77777777" w:rsidR="007A045E" w:rsidRDefault="007A045E" w:rsidP="007A045E">
      <w:pPr>
        <w:pStyle w:val="TITULO1"/>
        <w:numPr>
          <w:ilvl w:val="0"/>
          <w:numId w:val="0"/>
        </w:numPr>
        <w:ind w:left="360"/>
        <w:rPr>
          <w:b w:val="0"/>
        </w:rPr>
      </w:pPr>
      <w:r w:rsidRPr="007A045E">
        <w:rPr>
          <w:b w:val="0"/>
        </w:rPr>
        <w:t>Para el Proceso de Contratación los Proponentes deberán acreditar</w:t>
      </w:r>
    </w:p>
    <w:p w14:paraId="221E1709" w14:textId="77777777" w:rsidR="007A045E" w:rsidRPr="007A045E" w:rsidRDefault="007A045E" w:rsidP="007A045E">
      <w:pPr>
        <w:pStyle w:val="TITULO1"/>
        <w:numPr>
          <w:ilvl w:val="0"/>
          <w:numId w:val="0"/>
        </w:numPr>
        <w:ind w:left="360"/>
        <w:rPr>
          <w:b w:val="0"/>
        </w:rPr>
      </w:pPr>
    </w:p>
    <w:p w14:paraId="16383171" w14:textId="77777777" w:rsidR="007A045E" w:rsidRPr="007A045E" w:rsidRDefault="007A045E" w:rsidP="007A045E">
      <w:pPr>
        <w:pStyle w:val="TITULO1"/>
        <w:numPr>
          <w:ilvl w:val="0"/>
          <w:numId w:val="0"/>
        </w:numPr>
        <w:ind w:left="360"/>
        <w:jc w:val="center"/>
        <w:rPr>
          <w:b w:val="0"/>
          <w:lang w:val="en-US"/>
        </w:rPr>
      </w:pPr>
      <w:r w:rsidRPr="007A045E">
        <w:rPr>
          <w:b w:val="0"/>
          <w:lang w:val="en-US"/>
        </w:rPr>
        <w:t>P = AT - PT ≥ Pd</w:t>
      </w:r>
    </w:p>
    <w:p w14:paraId="04CD8050" w14:textId="77777777" w:rsidR="007A045E" w:rsidRDefault="007A045E" w:rsidP="007A045E">
      <w:pPr>
        <w:pStyle w:val="TITULO1"/>
        <w:numPr>
          <w:ilvl w:val="0"/>
          <w:numId w:val="0"/>
        </w:numPr>
        <w:ind w:left="360"/>
        <w:rPr>
          <w:b w:val="0"/>
          <w:lang w:val="en-US"/>
        </w:rPr>
      </w:pPr>
      <w:proofErr w:type="spellStart"/>
      <w:r w:rsidRPr="007A045E">
        <w:rPr>
          <w:b w:val="0"/>
          <w:lang w:val="en-US"/>
        </w:rPr>
        <w:t>Donde</w:t>
      </w:r>
      <w:proofErr w:type="spellEnd"/>
      <w:r w:rsidRPr="007A045E">
        <w:rPr>
          <w:b w:val="0"/>
          <w:lang w:val="en-US"/>
        </w:rPr>
        <w:t>,</w:t>
      </w:r>
    </w:p>
    <w:p w14:paraId="210A06BD" w14:textId="77777777" w:rsidR="003E1B1E" w:rsidRPr="007A045E" w:rsidRDefault="003E1B1E" w:rsidP="007A045E">
      <w:pPr>
        <w:pStyle w:val="TITULO1"/>
        <w:numPr>
          <w:ilvl w:val="0"/>
          <w:numId w:val="0"/>
        </w:numPr>
        <w:ind w:left="360"/>
        <w:rPr>
          <w:b w:val="0"/>
          <w:lang w:val="en-US"/>
        </w:rPr>
      </w:pPr>
    </w:p>
    <w:p w14:paraId="5AC042BF" w14:textId="77777777" w:rsidR="007A045E" w:rsidRPr="007A045E" w:rsidRDefault="007A045E" w:rsidP="007A045E">
      <w:pPr>
        <w:pStyle w:val="TITULO1"/>
        <w:numPr>
          <w:ilvl w:val="0"/>
          <w:numId w:val="0"/>
        </w:numPr>
        <w:ind w:left="360"/>
        <w:rPr>
          <w:b w:val="0"/>
        </w:rPr>
      </w:pPr>
      <w:r w:rsidRPr="007A045E">
        <w:rPr>
          <w:b w:val="0"/>
        </w:rPr>
        <w:t>P = Patrimonio</w:t>
      </w:r>
    </w:p>
    <w:p w14:paraId="1CCD7062" w14:textId="77777777" w:rsidR="007A045E" w:rsidRPr="007A045E" w:rsidRDefault="007A045E" w:rsidP="007A045E">
      <w:pPr>
        <w:pStyle w:val="TITULO1"/>
        <w:numPr>
          <w:ilvl w:val="0"/>
          <w:numId w:val="0"/>
        </w:numPr>
        <w:ind w:left="360"/>
        <w:rPr>
          <w:b w:val="0"/>
        </w:rPr>
      </w:pPr>
      <w:r w:rsidRPr="007A045E">
        <w:rPr>
          <w:b w:val="0"/>
        </w:rPr>
        <w:t>AT = Activo Total</w:t>
      </w:r>
    </w:p>
    <w:p w14:paraId="105D0EA9" w14:textId="77777777" w:rsidR="007A045E" w:rsidRPr="007A045E" w:rsidRDefault="007A045E" w:rsidP="007A045E">
      <w:pPr>
        <w:pStyle w:val="TITULO1"/>
        <w:numPr>
          <w:ilvl w:val="0"/>
          <w:numId w:val="0"/>
        </w:numPr>
        <w:ind w:left="360"/>
        <w:rPr>
          <w:b w:val="0"/>
        </w:rPr>
      </w:pPr>
      <w:r w:rsidRPr="007A045E">
        <w:rPr>
          <w:b w:val="0"/>
        </w:rPr>
        <w:t>PT = Pasivo Total</w:t>
      </w:r>
    </w:p>
    <w:p w14:paraId="1BAFE408" w14:textId="77777777" w:rsidR="007A045E" w:rsidRDefault="007A045E" w:rsidP="007A045E">
      <w:pPr>
        <w:pStyle w:val="TITULO1"/>
        <w:numPr>
          <w:ilvl w:val="0"/>
          <w:numId w:val="0"/>
        </w:numPr>
        <w:ind w:left="360"/>
        <w:rPr>
          <w:b w:val="0"/>
        </w:rPr>
      </w:pPr>
      <w:r w:rsidRPr="007A045E">
        <w:rPr>
          <w:b w:val="0"/>
        </w:rPr>
        <w:t>Pd = Patrimonio demandado (requerido) para el proceso que presenta la propuesta</w:t>
      </w:r>
    </w:p>
    <w:p w14:paraId="634C1BD0" w14:textId="77777777" w:rsidR="003E1B1E" w:rsidRPr="007A045E" w:rsidRDefault="003E1B1E" w:rsidP="007A045E">
      <w:pPr>
        <w:pStyle w:val="TITULO1"/>
        <w:numPr>
          <w:ilvl w:val="0"/>
          <w:numId w:val="0"/>
        </w:numPr>
        <w:ind w:left="360"/>
        <w:rPr>
          <w:b w:val="0"/>
        </w:rPr>
      </w:pPr>
    </w:p>
    <w:p w14:paraId="45CBBF07" w14:textId="77777777" w:rsidR="007A045E" w:rsidRDefault="007A045E" w:rsidP="007A045E">
      <w:pPr>
        <w:pStyle w:val="TITULO1"/>
        <w:numPr>
          <w:ilvl w:val="0"/>
          <w:numId w:val="0"/>
        </w:numPr>
        <w:ind w:left="360"/>
        <w:rPr>
          <w:b w:val="0"/>
        </w:rPr>
      </w:pPr>
      <w:r w:rsidRPr="007A045E">
        <w:rPr>
          <w:b w:val="0"/>
        </w:rPr>
        <w:t>El Patrimonio (P) del oferente deberá ser mayor o igual al Patrimonio demandado (requerido) (Pd):</w:t>
      </w:r>
    </w:p>
    <w:p w14:paraId="51DB1ECF" w14:textId="77777777" w:rsidR="003E1B1E" w:rsidRPr="007A045E" w:rsidRDefault="003E1B1E" w:rsidP="007A045E">
      <w:pPr>
        <w:pStyle w:val="TITULO1"/>
        <w:numPr>
          <w:ilvl w:val="0"/>
          <w:numId w:val="0"/>
        </w:numPr>
        <w:ind w:left="360"/>
        <w:rPr>
          <w:b w:val="0"/>
        </w:rPr>
      </w:pPr>
    </w:p>
    <w:p w14:paraId="6DA59B5E" w14:textId="346C4B42" w:rsidR="00B906CC" w:rsidRPr="007A045E" w:rsidRDefault="007A045E" w:rsidP="003E1B1E">
      <w:pPr>
        <w:pStyle w:val="TITULO1"/>
        <w:numPr>
          <w:ilvl w:val="0"/>
          <w:numId w:val="0"/>
        </w:numPr>
        <w:ind w:left="360"/>
        <w:jc w:val="center"/>
        <w:rPr>
          <w:b w:val="0"/>
        </w:rPr>
      </w:pPr>
      <w:r w:rsidRPr="007A045E">
        <w:rPr>
          <w:b w:val="0"/>
        </w:rPr>
        <w:t>P ≥ Pd</w:t>
      </w:r>
    </w:p>
    <w:p w14:paraId="349FBAC6" w14:textId="77777777" w:rsidR="007A045E" w:rsidRDefault="007A045E" w:rsidP="007A045E">
      <w:pPr>
        <w:pStyle w:val="TITULO1"/>
        <w:numPr>
          <w:ilvl w:val="0"/>
          <w:numId w:val="0"/>
        </w:numPr>
      </w:pPr>
    </w:p>
    <w:p w14:paraId="0A2FE51E" w14:textId="77777777" w:rsidR="00696451" w:rsidRDefault="00696451" w:rsidP="007A045E">
      <w:pPr>
        <w:pStyle w:val="TITULO1"/>
        <w:numPr>
          <w:ilvl w:val="0"/>
          <w:numId w:val="0"/>
        </w:numPr>
      </w:pPr>
    </w:p>
    <w:p w14:paraId="36215826" w14:textId="77777777" w:rsidR="00696451" w:rsidRDefault="00696451" w:rsidP="007A045E">
      <w:pPr>
        <w:pStyle w:val="TITULO1"/>
        <w:numPr>
          <w:ilvl w:val="0"/>
          <w:numId w:val="0"/>
        </w:numPr>
      </w:pPr>
    </w:p>
    <w:p w14:paraId="172614B7" w14:textId="77777777" w:rsidR="007A045E" w:rsidRDefault="007A045E" w:rsidP="007A045E">
      <w:pPr>
        <w:pStyle w:val="TITULO1"/>
        <w:numPr>
          <w:ilvl w:val="0"/>
          <w:numId w:val="0"/>
        </w:numPr>
      </w:pPr>
    </w:p>
    <w:p w14:paraId="61FD2DE9" w14:textId="0C9DE3A9" w:rsidR="006C12A6" w:rsidRDefault="006C12A6" w:rsidP="00FE4615">
      <w:pPr>
        <w:pStyle w:val="TITULO1"/>
        <w:numPr>
          <w:ilvl w:val="1"/>
          <w:numId w:val="48"/>
        </w:numPr>
        <w:outlineLvl w:val="1"/>
      </w:pPr>
      <w:bookmarkStart w:id="20" w:name="_Toc225765918"/>
      <w:r>
        <w:t>ANÁLISIS REGULATORIO</w:t>
      </w:r>
      <w:bookmarkEnd w:id="20"/>
    </w:p>
    <w:p w14:paraId="1F368C09" w14:textId="08EDE421" w:rsidR="000C2DA3" w:rsidRDefault="000C2DA3" w:rsidP="000C2DA3">
      <w:pPr>
        <w:pStyle w:val="TITULO1"/>
        <w:numPr>
          <w:ilvl w:val="0"/>
          <w:numId w:val="0"/>
        </w:numPr>
      </w:pPr>
    </w:p>
    <w:p w14:paraId="661EB758" w14:textId="77777777" w:rsidR="00696451" w:rsidRDefault="00696451" w:rsidP="00696451">
      <w:pPr>
        <w:pStyle w:val="TITULO1"/>
        <w:numPr>
          <w:ilvl w:val="0"/>
          <w:numId w:val="0"/>
        </w:numPr>
        <w:rPr>
          <w:b w:val="0"/>
          <w:bCs/>
        </w:rPr>
      </w:pPr>
      <w:r w:rsidRPr="00696451">
        <w:rPr>
          <w:b w:val="0"/>
          <w:bCs/>
        </w:rPr>
        <w:t>De acuerdo con el artículo 2 de la Ley 1150 de 2007 “La escogencia del contratista se efectuará con arreglo a las modalidades de selección de licitación pública, selección abreviada, concurso de méritos y contratación directa, con base en las siguientes reglas:</w:t>
      </w:r>
    </w:p>
    <w:p w14:paraId="33109656" w14:textId="77777777" w:rsidR="00696451" w:rsidRPr="00696451" w:rsidRDefault="00696451" w:rsidP="00696451">
      <w:pPr>
        <w:pStyle w:val="TITULO1"/>
        <w:numPr>
          <w:ilvl w:val="0"/>
          <w:numId w:val="0"/>
        </w:numPr>
        <w:rPr>
          <w:b w:val="0"/>
          <w:bCs/>
        </w:rPr>
      </w:pPr>
    </w:p>
    <w:p w14:paraId="436C9D4F" w14:textId="77777777" w:rsidR="00696451" w:rsidRDefault="00696451" w:rsidP="00696451">
      <w:pPr>
        <w:pStyle w:val="TITULO1"/>
        <w:numPr>
          <w:ilvl w:val="0"/>
          <w:numId w:val="0"/>
        </w:numPr>
        <w:ind w:firstLine="360"/>
        <w:rPr>
          <w:b w:val="0"/>
          <w:bCs/>
        </w:rPr>
      </w:pPr>
      <w:r w:rsidRPr="00696451">
        <w:rPr>
          <w:b w:val="0"/>
          <w:bCs/>
        </w:rPr>
        <w:t>1. Licitación Pública: La escogencia del contratista se efectuará por regla general a través de licitación pública, con las excepciones que se señalan en los numerales 2, 3 y 4 del presente artículo (…)”.</w:t>
      </w:r>
    </w:p>
    <w:p w14:paraId="061BC7BA" w14:textId="77777777" w:rsidR="00696451" w:rsidRPr="00696451" w:rsidRDefault="00696451" w:rsidP="00696451">
      <w:pPr>
        <w:pStyle w:val="TITULO1"/>
        <w:numPr>
          <w:ilvl w:val="0"/>
          <w:numId w:val="0"/>
        </w:numPr>
        <w:ind w:firstLine="360"/>
        <w:rPr>
          <w:b w:val="0"/>
          <w:bCs/>
        </w:rPr>
      </w:pPr>
    </w:p>
    <w:p w14:paraId="38DBC095" w14:textId="77777777" w:rsidR="00696451" w:rsidRDefault="00696451" w:rsidP="00696451">
      <w:pPr>
        <w:pStyle w:val="TITULO1"/>
        <w:numPr>
          <w:ilvl w:val="0"/>
          <w:numId w:val="0"/>
        </w:numPr>
        <w:rPr>
          <w:b w:val="0"/>
          <w:bCs/>
        </w:rPr>
      </w:pPr>
      <w:r w:rsidRPr="00696451">
        <w:rPr>
          <w:b w:val="0"/>
          <w:bCs/>
        </w:rPr>
        <w:t>Teniendo en cuenta que las características del objeto contractual a ejecutar y que el presupuesto estimado no se enmarca en ninguna de las excepciones establecidas en la norma, se indica que la modalidad de selección es de Licitación Pública, la cual se encuentra reglamentada en la Subsección 1, sección 1, Capítulo 2, Título 1, Parte 2, Libro 2 del Decreto No. 1082 del 2015.</w:t>
      </w:r>
    </w:p>
    <w:p w14:paraId="7248C0C5" w14:textId="77777777" w:rsidR="00696451" w:rsidRDefault="00696451" w:rsidP="00696451">
      <w:pPr>
        <w:pStyle w:val="TITULO1"/>
        <w:numPr>
          <w:ilvl w:val="0"/>
          <w:numId w:val="0"/>
        </w:numPr>
        <w:rPr>
          <w:b w:val="0"/>
          <w:bCs/>
        </w:rPr>
      </w:pPr>
    </w:p>
    <w:p w14:paraId="6177E8A5" w14:textId="752046CB" w:rsidR="00696451" w:rsidRDefault="00696451" w:rsidP="00696451">
      <w:pPr>
        <w:pStyle w:val="TITULO1"/>
        <w:numPr>
          <w:ilvl w:val="0"/>
          <w:numId w:val="0"/>
        </w:numPr>
        <w:rPr>
          <w:b w:val="0"/>
          <w:bCs/>
        </w:rPr>
      </w:pPr>
      <w:r w:rsidRPr="00696451">
        <w:rPr>
          <w:b w:val="0"/>
          <w:bCs/>
        </w:rPr>
        <w:t>El marco normativo del proceso de contratación comprende, entre otras, las siguientes normas y aquellas que las complementen, adicionen, reformen o reglamenten:</w:t>
      </w:r>
    </w:p>
    <w:p w14:paraId="7DCB2390" w14:textId="77777777" w:rsidR="00696451" w:rsidRPr="00696451" w:rsidRDefault="00696451" w:rsidP="00696451">
      <w:pPr>
        <w:pStyle w:val="TITULO1"/>
        <w:numPr>
          <w:ilvl w:val="0"/>
          <w:numId w:val="0"/>
        </w:numPr>
        <w:ind w:firstLine="360"/>
        <w:rPr>
          <w:b w:val="0"/>
          <w:bCs/>
        </w:rPr>
      </w:pPr>
    </w:p>
    <w:p w14:paraId="362F1E5B" w14:textId="78D4F859" w:rsidR="00696451" w:rsidRDefault="00696451" w:rsidP="00BB0B21">
      <w:pPr>
        <w:pStyle w:val="TITULO1"/>
        <w:numPr>
          <w:ilvl w:val="0"/>
          <w:numId w:val="0"/>
        </w:numPr>
        <w:ind w:left="360"/>
        <w:rPr>
          <w:b w:val="0"/>
          <w:bCs/>
        </w:rPr>
      </w:pPr>
      <w:r w:rsidRPr="00696451">
        <w:rPr>
          <w:b w:val="0"/>
          <w:bCs/>
        </w:rPr>
        <w:t>• Ley 80 de 1993, “Por la cual se expide el Estatuto General de Contratación de la</w:t>
      </w:r>
      <w:r>
        <w:rPr>
          <w:b w:val="0"/>
          <w:bCs/>
        </w:rPr>
        <w:t xml:space="preserve"> </w:t>
      </w:r>
      <w:r w:rsidRPr="00696451">
        <w:rPr>
          <w:b w:val="0"/>
          <w:bCs/>
        </w:rPr>
        <w:t>Administración Pública”.</w:t>
      </w:r>
    </w:p>
    <w:p w14:paraId="4E58D53E" w14:textId="70097D2E" w:rsidR="00696451" w:rsidRDefault="00696451" w:rsidP="00BB0B21">
      <w:pPr>
        <w:pStyle w:val="TITULO1"/>
        <w:numPr>
          <w:ilvl w:val="0"/>
          <w:numId w:val="0"/>
        </w:numPr>
        <w:ind w:left="360"/>
        <w:rPr>
          <w:b w:val="0"/>
          <w:bCs/>
        </w:rPr>
      </w:pPr>
      <w:r w:rsidRPr="00696451">
        <w:rPr>
          <w:b w:val="0"/>
          <w:bCs/>
        </w:rPr>
        <w:t>• Ley 1150 de 2007, “Por medio de la cual se introducen medidas para la eficiencia y la</w:t>
      </w:r>
      <w:r>
        <w:rPr>
          <w:b w:val="0"/>
          <w:bCs/>
        </w:rPr>
        <w:t xml:space="preserve"> </w:t>
      </w:r>
      <w:r w:rsidRPr="00696451">
        <w:rPr>
          <w:b w:val="0"/>
          <w:bCs/>
        </w:rPr>
        <w:t>transparencia en la Ley 80 de 1993 y se dictan otras disposiciones generales sobre la</w:t>
      </w:r>
      <w:r>
        <w:rPr>
          <w:b w:val="0"/>
          <w:bCs/>
        </w:rPr>
        <w:t xml:space="preserve"> </w:t>
      </w:r>
      <w:r w:rsidRPr="00696451">
        <w:rPr>
          <w:b w:val="0"/>
          <w:bCs/>
        </w:rPr>
        <w:t>contratación con recursos públicos”.</w:t>
      </w:r>
    </w:p>
    <w:p w14:paraId="6CB4F1BF" w14:textId="5E167AB4" w:rsidR="00696451" w:rsidRPr="00696451" w:rsidRDefault="00696451" w:rsidP="00BB0B21">
      <w:pPr>
        <w:pStyle w:val="TITULO1"/>
        <w:numPr>
          <w:ilvl w:val="0"/>
          <w:numId w:val="0"/>
        </w:numPr>
        <w:ind w:left="360"/>
        <w:rPr>
          <w:b w:val="0"/>
          <w:bCs/>
        </w:rPr>
      </w:pPr>
      <w:r w:rsidRPr="00696451">
        <w:rPr>
          <w:b w:val="0"/>
          <w:bCs/>
        </w:rPr>
        <w:t>• Ley 1474 de 2011, “Por la cual se dictan normas orientadas a fortalecer los mecanismos</w:t>
      </w:r>
      <w:r>
        <w:rPr>
          <w:b w:val="0"/>
          <w:bCs/>
        </w:rPr>
        <w:t xml:space="preserve"> </w:t>
      </w:r>
      <w:r w:rsidRPr="00696451">
        <w:rPr>
          <w:b w:val="0"/>
          <w:bCs/>
        </w:rPr>
        <w:t>de prevención, investigación, sanción de actos de corrupción y la efectividad del control</w:t>
      </w:r>
      <w:r>
        <w:rPr>
          <w:b w:val="0"/>
          <w:bCs/>
        </w:rPr>
        <w:t xml:space="preserve"> </w:t>
      </w:r>
      <w:r w:rsidRPr="00696451">
        <w:rPr>
          <w:b w:val="0"/>
          <w:bCs/>
        </w:rPr>
        <w:t>de la gestión pública”.</w:t>
      </w:r>
    </w:p>
    <w:p w14:paraId="7D03E2FE" w14:textId="53CEF147" w:rsidR="000C2DA3" w:rsidRDefault="00696451" w:rsidP="00BB0B21">
      <w:pPr>
        <w:pStyle w:val="TITULO1"/>
        <w:numPr>
          <w:ilvl w:val="0"/>
          <w:numId w:val="0"/>
        </w:numPr>
        <w:ind w:left="360"/>
        <w:rPr>
          <w:b w:val="0"/>
          <w:bCs/>
        </w:rPr>
      </w:pPr>
      <w:r w:rsidRPr="00696451">
        <w:rPr>
          <w:b w:val="0"/>
          <w:bCs/>
        </w:rPr>
        <w:t>•</w:t>
      </w:r>
      <w:r>
        <w:rPr>
          <w:b w:val="0"/>
          <w:bCs/>
        </w:rPr>
        <w:t xml:space="preserve"> </w:t>
      </w:r>
      <w:r w:rsidRPr="00696451">
        <w:rPr>
          <w:b w:val="0"/>
          <w:bCs/>
        </w:rPr>
        <w:t>Ley 1682 de 2013, “Por la cual se adoptan medidas y disposiciones para los proyectos de</w:t>
      </w:r>
      <w:r w:rsidRPr="00696451">
        <w:rPr>
          <w:b w:val="0"/>
          <w:bCs/>
        </w:rPr>
        <w:t xml:space="preserve"> </w:t>
      </w:r>
      <w:r w:rsidRPr="00696451">
        <w:rPr>
          <w:b w:val="0"/>
          <w:bCs/>
        </w:rPr>
        <w:t>infraestructura de transporte y se conceden facultades extraordinarias”.</w:t>
      </w:r>
    </w:p>
    <w:p w14:paraId="006A9225" w14:textId="2037A5A8" w:rsidR="005E4518" w:rsidRPr="005E4518" w:rsidRDefault="005E4518" w:rsidP="005E4518">
      <w:pPr>
        <w:pStyle w:val="TITULO1"/>
        <w:numPr>
          <w:ilvl w:val="0"/>
          <w:numId w:val="0"/>
        </w:numPr>
        <w:ind w:left="360"/>
        <w:rPr>
          <w:b w:val="0"/>
        </w:rPr>
      </w:pPr>
      <w:r w:rsidRPr="005E4518">
        <w:rPr>
          <w:b w:val="0"/>
        </w:rPr>
        <w:t>•Ley 1882 de 2018, “Por la cual se Adicionan, Modifican y Dictan Disposiciones</w:t>
      </w:r>
      <w:r>
        <w:rPr>
          <w:b w:val="0"/>
        </w:rPr>
        <w:t xml:space="preserve"> </w:t>
      </w:r>
      <w:r w:rsidRPr="005E4518">
        <w:rPr>
          <w:b w:val="0"/>
        </w:rPr>
        <w:t>Orientadas a Fortalecer la Contratación Pública en Colombia, la ley de infraestructura y</w:t>
      </w:r>
      <w:r>
        <w:rPr>
          <w:b w:val="0"/>
        </w:rPr>
        <w:t xml:space="preserve"> </w:t>
      </w:r>
      <w:r w:rsidRPr="005E4518">
        <w:rPr>
          <w:b w:val="0"/>
        </w:rPr>
        <w:t>se dictan otras disposiciones”.</w:t>
      </w:r>
    </w:p>
    <w:p w14:paraId="613016B3" w14:textId="1A1F5E47" w:rsidR="005E4518" w:rsidRPr="005E4518" w:rsidRDefault="005E4518" w:rsidP="005E4518">
      <w:pPr>
        <w:pStyle w:val="TITULO1"/>
        <w:numPr>
          <w:ilvl w:val="0"/>
          <w:numId w:val="0"/>
        </w:numPr>
        <w:ind w:left="360"/>
        <w:rPr>
          <w:b w:val="0"/>
        </w:rPr>
      </w:pPr>
      <w:r w:rsidRPr="005E4518">
        <w:rPr>
          <w:b w:val="0"/>
        </w:rPr>
        <w:t>• Decreto Ley 019 de 2012, “Por el cual se dictan normas para suprimir o reformar</w:t>
      </w:r>
      <w:r>
        <w:rPr>
          <w:b w:val="0"/>
        </w:rPr>
        <w:t xml:space="preserve"> </w:t>
      </w:r>
      <w:r w:rsidRPr="005E4518">
        <w:rPr>
          <w:b w:val="0"/>
        </w:rPr>
        <w:t>regulaciones, procedimientos y trámites innecesarios existentes en la Administración</w:t>
      </w:r>
      <w:r>
        <w:rPr>
          <w:b w:val="0"/>
        </w:rPr>
        <w:t xml:space="preserve"> </w:t>
      </w:r>
      <w:r w:rsidRPr="005E4518">
        <w:rPr>
          <w:b w:val="0"/>
        </w:rPr>
        <w:t>Pública”.</w:t>
      </w:r>
    </w:p>
    <w:p w14:paraId="1A4A8CBB" w14:textId="35911C9A" w:rsidR="005E4518" w:rsidRPr="005E4518" w:rsidRDefault="005E4518" w:rsidP="005E4518">
      <w:pPr>
        <w:pStyle w:val="TITULO1"/>
        <w:numPr>
          <w:ilvl w:val="0"/>
          <w:numId w:val="0"/>
        </w:numPr>
        <w:ind w:left="360"/>
        <w:rPr>
          <w:b w:val="0"/>
        </w:rPr>
      </w:pPr>
      <w:r w:rsidRPr="005E4518">
        <w:rPr>
          <w:b w:val="0"/>
        </w:rPr>
        <w:t>• Decreto 1082 de 2015, “Por medio del cual se expide el Decreto Único Reglamentario</w:t>
      </w:r>
      <w:r>
        <w:rPr>
          <w:b w:val="0"/>
        </w:rPr>
        <w:t xml:space="preserve"> </w:t>
      </w:r>
      <w:r w:rsidRPr="005E4518">
        <w:rPr>
          <w:b w:val="0"/>
        </w:rPr>
        <w:t>del Sector Administrativo de Planeación Nacional”.</w:t>
      </w:r>
    </w:p>
    <w:p w14:paraId="28BA125E" w14:textId="611244EA" w:rsidR="005E4518" w:rsidRPr="005E4518" w:rsidRDefault="005E4518" w:rsidP="005E4518">
      <w:pPr>
        <w:pStyle w:val="TITULO1"/>
        <w:numPr>
          <w:ilvl w:val="0"/>
          <w:numId w:val="0"/>
        </w:numPr>
        <w:ind w:left="360"/>
        <w:rPr>
          <w:b w:val="0"/>
        </w:rPr>
      </w:pPr>
      <w:r w:rsidRPr="005E4518">
        <w:rPr>
          <w:b w:val="0"/>
        </w:rPr>
        <w:t>• Decreto 342 de 2019, relativo a los documentos tipo para licitación de obra pública de</w:t>
      </w:r>
      <w:r>
        <w:rPr>
          <w:b w:val="0"/>
        </w:rPr>
        <w:t xml:space="preserve"> </w:t>
      </w:r>
      <w:r w:rsidRPr="005E4518">
        <w:rPr>
          <w:b w:val="0"/>
        </w:rPr>
        <w:t>infraestructura de transporte.</w:t>
      </w:r>
    </w:p>
    <w:p w14:paraId="2F7FE2A1" w14:textId="5E045F6E" w:rsidR="005E4518" w:rsidRPr="005E4518" w:rsidRDefault="005E4518" w:rsidP="005E4518">
      <w:pPr>
        <w:pStyle w:val="TITULO1"/>
        <w:numPr>
          <w:ilvl w:val="0"/>
          <w:numId w:val="0"/>
        </w:numPr>
        <w:ind w:left="360"/>
        <w:rPr>
          <w:b w:val="0"/>
        </w:rPr>
      </w:pPr>
      <w:r w:rsidRPr="005E4518">
        <w:rPr>
          <w:b w:val="0"/>
        </w:rPr>
        <w:t>• Resolución No. 0045 de 2020, “Por la cual se actualizan los Documentos Tipo para el</w:t>
      </w:r>
      <w:r>
        <w:rPr>
          <w:b w:val="0"/>
        </w:rPr>
        <w:t xml:space="preserve"> </w:t>
      </w:r>
      <w:r w:rsidRPr="005E4518">
        <w:rPr>
          <w:b w:val="0"/>
        </w:rPr>
        <w:t>proceso de selección de licitación de obra pública de infraestructura de transporte y se</w:t>
      </w:r>
      <w:r>
        <w:rPr>
          <w:b w:val="0"/>
        </w:rPr>
        <w:t xml:space="preserve"> </w:t>
      </w:r>
      <w:r w:rsidRPr="005E4518">
        <w:rPr>
          <w:b w:val="0"/>
        </w:rPr>
        <w:t>deroga la Resolución número 1798 de 2019 de la Agencia Nacional de Contratación</w:t>
      </w:r>
      <w:r>
        <w:rPr>
          <w:b w:val="0"/>
        </w:rPr>
        <w:t xml:space="preserve"> </w:t>
      </w:r>
      <w:r w:rsidRPr="005E4518">
        <w:rPr>
          <w:b w:val="0"/>
        </w:rPr>
        <w:t>Pública - Colombia Compra Eficiente”.</w:t>
      </w:r>
    </w:p>
    <w:p w14:paraId="55748854" w14:textId="62A1D973" w:rsidR="005E4518" w:rsidRPr="005E4518" w:rsidRDefault="005E4518" w:rsidP="005E4518">
      <w:pPr>
        <w:pStyle w:val="TITULO1"/>
        <w:numPr>
          <w:ilvl w:val="0"/>
          <w:numId w:val="0"/>
        </w:numPr>
        <w:ind w:left="360"/>
        <w:rPr>
          <w:b w:val="0"/>
        </w:rPr>
      </w:pPr>
      <w:r w:rsidRPr="005E4518">
        <w:rPr>
          <w:b w:val="0"/>
        </w:rPr>
        <w:lastRenderedPageBreak/>
        <w:t>• Resolución Número 7261 de 2022 del IDU. “Por la cual se modifica el Manual de</w:t>
      </w:r>
      <w:r>
        <w:rPr>
          <w:b w:val="0"/>
        </w:rPr>
        <w:t xml:space="preserve"> </w:t>
      </w:r>
      <w:r w:rsidRPr="005E4518">
        <w:rPr>
          <w:b w:val="0"/>
        </w:rPr>
        <w:t>Gestión Contractual y se adopta la versión No. 19” - Decreto 1860 de 2021. “Por el cual</w:t>
      </w:r>
      <w:r>
        <w:rPr>
          <w:b w:val="0"/>
        </w:rPr>
        <w:t xml:space="preserve"> </w:t>
      </w:r>
      <w:r w:rsidRPr="005E4518">
        <w:rPr>
          <w:b w:val="0"/>
        </w:rPr>
        <w:t>se modifica y adiciona el Decreto 1082 de 2015, Único Reglamentario del Sector</w:t>
      </w:r>
      <w:r>
        <w:rPr>
          <w:b w:val="0"/>
        </w:rPr>
        <w:t xml:space="preserve"> </w:t>
      </w:r>
      <w:r w:rsidRPr="005E4518">
        <w:rPr>
          <w:b w:val="0"/>
        </w:rPr>
        <w:t>Administrativo de Planeación Nacional, con el fin reglamentar los artículos 30, 31, 32,</w:t>
      </w:r>
      <w:r>
        <w:rPr>
          <w:b w:val="0"/>
        </w:rPr>
        <w:t xml:space="preserve"> </w:t>
      </w:r>
      <w:r w:rsidRPr="005E4518">
        <w:rPr>
          <w:b w:val="0"/>
        </w:rPr>
        <w:t>34 y 35 de la Ley 2069 de 2020, en lo relativo al sistema de compras públicas y se dictan</w:t>
      </w:r>
      <w:r>
        <w:rPr>
          <w:b w:val="0"/>
        </w:rPr>
        <w:t xml:space="preserve"> </w:t>
      </w:r>
      <w:r w:rsidRPr="005E4518">
        <w:rPr>
          <w:b w:val="0"/>
        </w:rPr>
        <w:t>otras disposiciones”</w:t>
      </w:r>
    </w:p>
    <w:p w14:paraId="1E79D8DD" w14:textId="7EFA2C8D" w:rsidR="005E4518" w:rsidRDefault="005E4518" w:rsidP="005E4518">
      <w:pPr>
        <w:pStyle w:val="TITULO1"/>
        <w:numPr>
          <w:ilvl w:val="0"/>
          <w:numId w:val="0"/>
        </w:numPr>
        <w:ind w:left="360"/>
        <w:rPr>
          <w:b w:val="0"/>
        </w:rPr>
      </w:pPr>
      <w:r w:rsidRPr="005E4518">
        <w:rPr>
          <w:b w:val="0"/>
        </w:rPr>
        <w:t>• Decreto 1860 de 2021, “Por el cual se modifica y adiciona el Decreto 1082 de 2015,</w:t>
      </w:r>
      <w:r>
        <w:rPr>
          <w:b w:val="0"/>
        </w:rPr>
        <w:t xml:space="preserve"> </w:t>
      </w:r>
      <w:r w:rsidRPr="005E4518">
        <w:rPr>
          <w:b w:val="0"/>
        </w:rPr>
        <w:t>Único Reglamentario del Sector Administrativo de Planeación Nacional, con el fin</w:t>
      </w:r>
      <w:r>
        <w:rPr>
          <w:b w:val="0"/>
        </w:rPr>
        <w:t xml:space="preserve"> </w:t>
      </w:r>
      <w:r w:rsidRPr="005E4518">
        <w:rPr>
          <w:b w:val="0"/>
        </w:rPr>
        <w:t>reglamentar los artículos 30, 31, 32, 34 y 35 de la Ley 2069 de 2020, en lo relativo al</w:t>
      </w:r>
      <w:r>
        <w:rPr>
          <w:b w:val="0"/>
        </w:rPr>
        <w:t xml:space="preserve"> </w:t>
      </w:r>
      <w:r w:rsidRPr="005E4518">
        <w:rPr>
          <w:b w:val="0"/>
        </w:rPr>
        <w:t>sistema de compras públicas y se dictan otras disposiciones”.</w:t>
      </w:r>
    </w:p>
    <w:p w14:paraId="17A64B91" w14:textId="77777777" w:rsidR="004A333E" w:rsidRPr="004A333E" w:rsidRDefault="004A333E" w:rsidP="004A333E">
      <w:pPr>
        <w:pStyle w:val="TITULO1"/>
        <w:numPr>
          <w:ilvl w:val="0"/>
          <w:numId w:val="0"/>
        </w:numPr>
        <w:ind w:left="360"/>
        <w:rPr>
          <w:bCs/>
        </w:rPr>
      </w:pPr>
    </w:p>
    <w:p w14:paraId="736E5201" w14:textId="77777777" w:rsidR="004A333E" w:rsidRPr="004A333E" w:rsidRDefault="004A333E" w:rsidP="004A333E">
      <w:pPr>
        <w:pStyle w:val="TITULO1"/>
        <w:numPr>
          <w:ilvl w:val="0"/>
          <w:numId w:val="0"/>
        </w:numPr>
        <w:ind w:left="360"/>
        <w:rPr>
          <w:bCs/>
        </w:rPr>
      </w:pPr>
      <w:r w:rsidRPr="004A333E">
        <w:rPr>
          <w:bCs/>
        </w:rPr>
        <w:t>Normas Técnicas y de Diseño</w:t>
      </w:r>
    </w:p>
    <w:p w14:paraId="5D50298C" w14:textId="77777777" w:rsidR="004A333E" w:rsidRPr="004A333E" w:rsidRDefault="004A333E" w:rsidP="004A333E">
      <w:pPr>
        <w:pStyle w:val="TITULO1"/>
        <w:numPr>
          <w:ilvl w:val="0"/>
          <w:numId w:val="0"/>
        </w:numPr>
        <w:ind w:left="360"/>
        <w:rPr>
          <w:b w:val="0"/>
        </w:rPr>
      </w:pPr>
    </w:p>
    <w:p w14:paraId="6A4CDB49" w14:textId="2B30703F" w:rsidR="004A333E" w:rsidRPr="004A333E" w:rsidRDefault="004A333E" w:rsidP="004A333E">
      <w:pPr>
        <w:pStyle w:val="TITULO1"/>
        <w:numPr>
          <w:ilvl w:val="0"/>
          <w:numId w:val="71"/>
        </w:numPr>
        <w:rPr>
          <w:b w:val="0"/>
        </w:rPr>
      </w:pPr>
      <w:r w:rsidRPr="004A333E">
        <w:rPr>
          <w:b w:val="0"/>
        </w:rPr>
        <w:t>Manual de Diseño Geométrico de Vías Urbanas (IDU 2023).</w:t>
      </w:r>
    </w:p>
    <w:p w14:paraId="21856127" w14:textId="1E3E92E1" w:rsidR="004A333E" w:rsidRPr="004A333E" w:rsidRDefault="004A333E" w:rsidP="004A333E">
      <w:pPr>
        <w:pStyle w:val="TITULO1"/>
        <w:numPr>
          <w:ilvl w:val="0"/>
          <w:numId w:val="71"/>
        </w:numPr>
        <w:rPr>
          <w:b w:val="0"/>
        </w:rPr>
      </w:pPr>
      <w:r w:rsidRPr="004A333E">
        <w:rPr>
          <w:b w:val="0"/>
        </w:rPr>
        <w:t>Manual de Especificaciones Técnicas Generales de Construcción (IDU e INVIAS).</w:t>
      </w:r>
    </w:p>
    <w:p w14:paraId="5EBFA6BC" w14:textId="1F1FD3CC" w:rsidR="004A333E" w:rsidRPr="004A333E" w:rsidRDefault="004A333E" w:rsidP="004A333E">
      <w:pPr>
        <w:pStyle w:val="TITULO1"/>
        <w:numPr>
          <w:ilvl w:val="0"/>
          <w:numId w:val="71"/>
        </w:numPr>
        <w:rPr>
          <w:b w:val="0"/>
        </w:rPr>
      </w:pPr>
      <w:r w:rsidRPr="004A333E">
        <w:rPr>
          <w:b w:val="0"/>
        </w:rPr>
        <w:t>Normas Técnicas Colombianas ICONTEC (NTC 4985 – mezclas asfálticas, NTC 1377</w:t>
      </w:r>
      <w:r>
        <w:rPr>
          <w:b w:val="0"/>
        </w:rPr>
        <w:t xml:space="preserve"> </w:t>
      </w:r>
      <w:r w:rsidRPr="004A333E">
        <w:rPr>
          <w:b w:val="0"/>
        </w:rPr>
        <w:t>ensayos de suelos, NTC 2017 – concretos hidráulicos).</w:t>
      </w:r>
    </w:p>
    <w:p w14:paraId="4FFDC52F" w14:textId="4449EC3B" w:rsidR="004A333E" w:rsidRDefault="004A333E" w:rsidP="004A333E">
      <w:pPr>
        <w:pStyle w:val="TITULO1"/>
        <w:numPr>
          <w:ilvl w:val="0"/>
          <w:numId w:val="71"/>
        </w:numPr>
        <w:rPr>
          <w:b w:val="0"/>
        </w:rPr>
      </w:pPr>
      <w:r w:rsidRPr="004A333E">
        <w:rPr>
          <w:b w:val="0"/>
        </w:rPr>
        <w:t>Normativa de Accesibilidad Universal: Decreto 1538 de 2005 y Resolución 14861 de</w:t>
      </w:r>
      <w:r>
        <w:rPr>
          <w:b w:val="0"/>
        </w:rPr>
        <w:t xml:space="preserve"> </w:t>
      </w:r>
      <w:r w:rsidRPr="004A333E">
        <w:rPr>
          <w:b w:val="0"/>
        </w:rPr>
        <w:t>2023.</w:t>
      </w:r>
    </w:p>
    <w:p w14:paraId="6E48B653" w14:textId="77777777" w:rsidR="004A333E" w:rsidRPr="004A333E" w:rsidRDefault="004A333E" w:rsidP="004A333E">
      <w:pPr>
        <w:pStyle w:val="TITULO1"/>
        <w:numPr>
          <w:ilvl w:val="0"/>
          <w:numId w:val="0"/>
        </w:numPr>
        <w:ind w:left="1080"/>
        <w:rPr>
          <w:b w:val="0"/>
        </w:rPr>
      </w:pPr>
    </w:p>
    <w:p w14:paraId="55826D85" w14:textId="77777777" w:rsidR="004A333E" w:rsidRPr="004A333E" w:rsidRDefault="004A333E" w:rsidP="004A333E">
      <w:pPr>
        <w:pStyle w:val="TITULO1"/>
        <w:numPr>
          <w:ilvl w:val="0"/>
          <w:numId w:val="0"/>
        </w:numPr>
        <w:ind w:left="360"/>
        <w:rPr>
          <w:bCs/>
        </w:rPr>
      </w:pPr>
      <w:r w:rsidRPr="004A333E">
        <w:rPr>
          <w:bCs/>
        </w:rPr>
        <w:t>Normativa Ambiental y de Sostenibilidad</w:t>
      </w:r>
    </w:p>
    <w:p w14:paraId="17188FD9" w14:textId="484D97BD" w:rsidR="004A333E" w:rsidRPr="004A333E" w:rsidRDefault="004A333E" w:rsidP="004A333E">
      <w:pPr>
        <w:pStyle w:val="TITULO1"/>
        <w:numPr>
          <w:ilvl w:val="0"/>
          <w:numId w:val="73"/>
        </w:numPr>
        <w:rPr>
          <w:b w:val="0"/>
        </w:rPr>
      </w:pPr>
      <w:r w:rsidRPr="004A333E">
        <w:rPr>
          <w:b w:val="0"/>
        </w:rPr>
        <w:t>Resolución 472 de 2017 (MADS) – Gestión integral de residuos de construcción y</w:t>
      </w:r>
      <w:r>
        <w:rPr>
          <w:b w:val="0"/>
        </w:rPr>
        <w:t xml:space="preserve"> </w:t>
      </w:r>
      <w:r w:rsidRPr="004A333E">
        <w:rPr>
          <w:b w:val="0"/>
        </w:rPr>
        <w:t>demolición (RCD).</w:t>
      </w:r>
    </w:p>
    <w:p w14:paraId="29297F69" w14:textId="4B8510DD" w:rsidR="004A333E" w:rsidRPr="004A333E" w:rsidRDefault="004A333E" w:rsidP="004A333E">
      <w:pPr>
        <w:pStyle w:val="TITULO1"/>
        <w:numPr>
          <w:ilvl w:val="0"/>
          <w:numId w:val="73"/>
        </w:numPr>
        <w:rPr>
          <w:b w:val="0"/>
        </w:rPr>
      </w:pPr>
      <w:r w:rsidRPr="004A333E">
        <w:rPr>
          <w:b w:val="0"/>
        </w:rPr>
        <w:t>Guía Verde de la Secretaría de Gobierno de Bogotá – Criterios de sostenibilidad para</w:t>
      </w:r>
      <w:r>
        <w:rPr>
          <w:b w:val="0"/>
        </w:rPr>
        <w:t xml:space="preserve"> </w:t>
      </w:r>
      <w:r w:rsidRPr="004A333E">
        <w:rPr>
          <w:b w:val="0"/>
        </w:rPr>
        <w:t>contratación pública.</w:t>
      </w:r>
    </w:p>
    <w:p w14:paraId="5EE12273" w14:textId="2B4BAD80" w:rsidR="004A333E" w:rsidRPr="004A333E" w:rsidRDefault="004A333E" w:rsidP="004A333E">
      <w:pPr>
        <w:pStyle w:val="TITULO1"/>
        <w:numPr>
          <w:ilvl w:val="0"/>
          <w:numId w:val="73"/>
        </w:numPr>
        <w:rPr>
          <w:b w:val="0"/>
        </w:rPr>
      </w:pPr>
      <w:r w:rsidRPr="004A333E">
        <w:rPr>
          <w:b w:val="0"/>
        </w:rPr>
        <w:t>Resoluciones 627 de 2006 y 2254 de 2017 (MADS) – Calidad del aire y niveles de ruido.</w:t>
      </w:r>
    </w:p>
    <w:p w14:paraId="585ADDC8" w14:textId="77777777" w:rsidR="00696451" w:rsidRDefault="00696451" w:rsidP="00BB36E0">
      <w:pPr>
        <w:pStyle w:val="TITULO1"/>
        <w:numPr>
          <w:ilvl w:val="0"/>
          <w:numId w:val="0"/>
        </w:numPr>
      </w:pPr>
    </w:p>
    <w:p w14:paraId="12D42228" w14:textId="77777777" w:rsidR="009E6712" w:rsidRDefault="009E6712" w:rsidP="009E6712">
      <w:pPr>
        <w:pStyle w:val="TITULO1"/>
        <w:numPr>
          <w:ilvl w:val="0"/>
          <w:numId w:val="0"/>
        </w:numPr>
        <w:ind w:left="360"/>
      </w:pPr>
      <w:r w:rsidRPr="009E6712">
        <w:t>Regulación de Precios y Costos</w:t>
      </w:r>
    </w:p>
    <w:p w14:paraId="2B169725" w14:textId="77777777" w:rsidR="009E6712" w:rsidRPr="009E6712" w:rsidRDefault="009E6712" w:rsidP="009E6712">
      <w:pPr>
        <w:pStyle w:val="TITULO1"/>
        <w:numPr>
          <w:ilvl w:val="0"/>
          <w:numId w:val="0"/>
        </w:numPr>
        <w:ind w:left="360"/>
      </w:pPr>
    </w:p>
    <w:p w14:paraId="6F2F22B5" w14:textId="0E5A98F3" w:rsidR="009E6712" w:rsidRPr="009E6712" w:rsidRDefault="009E6712" w:rsidP="00880BCB">
      <w:pPr>
        <w:pStyle w:val="TITULO1"/>
        <w:numPr>
          <w:ilvl w:val="0"/>
          <w:numId w:val="75"/>
        </w:numPr>
        <w:rPr>
          <w:b w:val="0"/>
          <w:bCs/>
        </w:rPr>
      </w:pPr>
      <w:r w:rsidRPr="009E6712">
        <w:rPr>
          <w:b w:val="0"/>
          <w:bCs/>
        </w:rPr>
        <w:t>Portafolio de Precios Unitarios de Referencia IDU 202</w:t>
      </w:r>
      <w:r>
        <w:rPr>
          <w:b w:val="0"/>
          <w:bCs/>
        </w:rPr>
        <w:t>6</w:t>
      </w:r>
      <w:r w:rsidRPr="009E6712">
        <w:rPr>
          <w:b w:val="0"/>
          <w:bCs/>
        </w:rPr>
        <w:t>-I.</w:t>
      </w:r>
    </w:p>
    <w:p w14:paraId="7E537336" w14:textId="53EDFE34" w:rsidR="009E6712" w:rsidRDefault="009E6712" w:rsidP="00880BCB">
      <w:pPr>
        <w:pStyle w:val="TITULO1"/>
        <w:numPr>
          <w:ilvl w:val="0"/>
          <w:numId w:val="75"/>
        </w:numPr>
        <w:rPr>
          <w:b w:val="0"/>
          <w:bCs/>
        </w:rPr>
      </w:pPr>
      <w:r w:rsidRPr="009E6712">
        <w:rPr>
          <w:b w:val="0"/>
          <w:bCs/>
        </w:rPr>
        <w:t>Índice de Costos de la Construcción de Obras Civiles (ICOCIV – DANE).</w:t>
      </w:r>
    </w:p>
    <w:p w14:paraId="433805E4" w14:textId="77777777" w:rsidR="009E6712" w:rsidRPr="009E6712" w:rsidRDefault="009E6712" w:rsidP="009E6712">
      <w:pPr>
        <w:pStyle w:val="TITULO1"/>
        <w:numPr>
          <w:ilvl w:val="0"/>
          <w:numId w:val="0"/>
        </w:numPr>
        <w:ind w:left="360"/>
        <w:rPr>
          <w:b w:val="0"/>
          <w:bCs/>
        </w:rPr>
      </w:pPr>
    </w:p>
    <w:p w14:paraId="6277C963" w14:textId="77777777" w:rsidR="009E6712" w:rsidRDefault="009E6712" w:rsidP="009E6712">
      <w:pPr>
        <w:pStyle w:val="TITULO1"/>
        <w:numPr>
          <w:ilvl w:val="0"/>
          <w:numId w:val="0"/>
        </w:numPr>
        <w:ind w:left="360"/>
      </w:pPr>
      <w:r w:rsidRPr="009E6712">
        <w:t>Aspectos Laborales y de Seguridad</w:t>
      </w:r>
    </w:p>
    <w:p w14:paraId="19E98CF4" w14:textId="77777777" w:rsidR="00880BCB" w:rsidRPr="009E6712" w:rsidRDefault="00880BCB" w:rsidP="009E6712">
      <w:pPr>
        <w:pStyle w:val="TITULO1"/>
        <w:numPr>
          <w:ilvl w:val="0"/>
          <w:numId w:val="0"/>
        </w:numPr>
        <w:ind w:left="360"/>
      </w:pPr>
    </w:p>
    <w:p w14:paraId="2875D506" w14:textId="1DE17F6D" w:rsidR="009E6712" w:rsidRPr="009E6712" w:rsidRDefault="009E6712" w:rsidP="00880BCB">
      <w:pPr>
        <w:pStyle w:val="TITULO1"/>
        <w:numPr>
          <w:ilvl w:val="0"/>
          <w:numId w:val="76"/>
        </w:numPr>
        <w:rPr>
          <w:b w:val="0"/>
          <w:bCs/>
        </w:rPr>
      </w:pPr>
      <w:r w:rsidRPr="009E6712">
        <w:rPr>
          <w:b w:val="0"/>
          <w:bCs/>
        </w:rPr>
        <w:t>Resolución 0312 de 2019 – Estándares mínimos del SG-SST.</w:t>
      </w:r>
    </w:p>
    <w:p w14:paraId="4B7A1CE6" w14:textId="7A7EAFFF" w:rsidR="009E6712" w:rsidRDefault="009E6712" w:rsidP="00880BCB">
      <w:pPr>
        <w:pStyle w:val="TITULO1"/>
        <w:numPr>
          <w:ilvl w:val="0"/>
          <w:numId w:val="76"/>
        </w:numPr>
        <w:rPr>
          <w:b w:val="0"/>
          <w:bCs/>
        </w:rPr>
      </w:pPr>
      <w:r w:rsidRPr="009E6712">
        <w:rPr>
          <w:b w:val="0"/>
          <w:bCs/>
        </w:rPr>
        <w:t>Código Sustantivo del Trabajo y Ley 100 de 1993.</w:t>
      </w:r>
    </w:p>
    <w:p w14:paraId="4A4C9C97" w14:textId="77777777" w:rsidR="00880BCB" w:rsidRPr="009E6712" w:rsidRDefault="00880BCB" w:rsidP="009E6712">
      <w:pPr>
        <w:pStyle w:val="TITULO1"/>
        <w:numPr>
          <w:ilvl w:val="0"/>
          <w:numId w:val="0"/>
        </w:numPr>
        <w:ind w:left="360"/>
        <w:rPr>
          <w:b w:val="0"/>
          <w:bCs/>
        </w:rPr>
      </w:pPr>
    </w:p>
    <w:p w14:paraId="26B3759A" w14:textId="77777777" w:rsidR="009E6712" w:rsidRDefault="009E6712" w:rsidP="009E6712">
      <w:pPr>
        <w:pStyle w:val="TITULO1"/>
        <w:numPr>
          <w:ilvl w:val="0"/>
          <w:numId w:val="0"/>
        </w:numPr>
        <w:ind w:left="360"/>
      </w:pPr>
      <w:r w:rsidRPr="009E6712">
        <w:t>Autoridades de Regulación y Vigilancia</w:t>
      </w:r>
    </w:p>
    <w:p w14:paraId="53B4F630" w14:textId="77777777" w:rsidR="00880BCB" w:rsidRPr="009E6712" w:rsidRDefault="00880BCB" w:rsidP="009E6712">
      <w:pPr>
        <w:pStyle w:val="TITULO1"/>
        <w:numPr>
          <w:ilvl w:val="0"/>
          <w:numId w:val="0"/>
        </w:numPr>
        <w:ind w:left="360"/>
      </w:pPr>
    </w:p>
    <w:p w14:paraId="4DB36AD0" w14:textId="031A4687" w:rsidR="009E6712" w:rsidRPr="009E6712" w:rsidRDefault="009E6712" w:rsidP="00880BCB">
      <w:pPr>
        <w:pStyle w:val="TITULO1"/>
        <w:numPr>
          <w:ilvl w:val="0"/>
          <w:numId w:val="77"/>
        </w:numPr>
        <w:rPr>
          <w:b w:val="0"/>
          <w:bCs/>
        </w:rPr>
      </w:pPr>
      <w:r w:rsidRPr="009E6712">
        <w:rPr>
          <w:b w:val="0"/>
          <w:bCs/>
        </w:rPr>
        <w:t>Agencia Nacional de Contratación Pública – Colombia Compra Eficiente.</w:t>
      </w:r>
    </w:p>
    <w:p w14:paraId="77158D8B" w14:textId="665027CB" w:rsidR="009E6712" w:rsidRDefault="009E6712" w:rsidP="00880BCB">
      <w:pPr>
        <w:pStyle w:val="TITULO1"/>
        <w:numPr>
          <w:ilvl w:val="0"/>
          <w:numId w:val="77"/>
        </w:numPr>
        <w:rPr>
          <w:b w:val="0"/>
          <w:bCs/>
        </w:rPr>
      </w:pPr>
      <w:r w:rsidRPr="009E6712">
        <w:rPr>
          <w:b w:val="0"/>
          <w:bCs/>
        </w:rPr>
        <w:t>Instituto de Desarrollo Urbano – IDU.</w:t>
      </w:r>
    </w:p>
    <w:p w14:paraId="69AAE84C" w14:textId="77777777" w:rsidR="00880BCB" w:rsidRPr="009E6712" w:rsidRDefault="00880BCB" w:rsidP="00880BCB">
      <w:pPr>
        <w:pStyle w:val="TITULO1"/>
        <w:numPr>
          <w:ilvl w:val="0"/>
          <w:numId w:val="0"/>
        </w:numPr>
        <w:ind w:left="1080"/>
        <w:rPr>
          <w:b w:val="0"/>
          <w:bCs/>
        </w:rPr>
      </w:pPr>
    </w:p>
    <w:p w14:paraId="10E4017D" w14:textId="04C10EE7" w:rsidR="009E6712" w:rsidRPr="009E6712" w:rsidRDefault="009E6712" w:rsidP="00880BCB">
      <w:pPr>
        <w:pStyle w:val="TITULO1"/>
        <w:numPr>
          <w:ilvl w:val="0"/>
          <w:numId w:val="77"/>
        </w:numPr>
        <w:rPr>
          <w:b w:val="0"/>
          <w:bCs/>
        </w:rPr>
      </w:pPr>
      <w:r w:rsidRPr="009E6712">
        <w:rPr>
          <w:b w:val="0"/>
          <w:bCs/>
        </w:rPr>
        <w:t>Secretaría Distrital de Ambiente, UAESP y Secretaría de Movilidad.</w:t>
      </w:r>
    </w:p>
    <w:p w14:paraId="1619D2C8" w14:textId="387B4580" w:rsidR="009E6712" w:rsidRDefault="009E6712" w:rsidP="00880BCB">
      <w:pPr>
        <w:pStyle w:val="TITULO1"/>
        <w:numPr>
          <w:ilvl w:val="0"/>
          <w:numId w:val="77"/>
        </w:numPr>
        <w:rPr>
          <w:b w:val="0"/>
          <w:bCs/>
        </w:rPr>
      </w:pPr>
      <w:r w:rsidRPr="009E6712">
        <w:rPr>
          <w:b w:val="0"/>
          <w:bCs/>
        </w:rPr>
        <w:t>Contraloría de Bogotá y Veeduría Distrital.</w:t>
      </w:r>
    </w:p>
    <w:p w14:paraId="09D290DF" w14:textId="77777777" w:rsidR="009E6712" w:rsidRDefault="009E6712" w:rsidP="009E6712">
      <w:pPr>
        <w:pStyle w:val="TITULO1"/>
        <w:numPr>
          <w:ilvl w:val="0"/>
          <w:numId w:val="0"/>
        </w:numPr>
        <w:ind w:left="360"/>
        <w:rPr>
          <w:b w:val="0"/>
          <w:bCs/>
        </w:rPr>
      </w:pPr>
    </w:p>
    <w:p w14:paraId="6E537EF1" w14:textId="77777777" w:rsidR="009E6712" w:rsidRPr="009E6712" w:rsidRDefault="009E6712" w:rsidP="009E6712">
      <w:pPr>
        <w:pStyle w:val="TITULO1"/>
        <w:numPr>
          <w:ilvl w:val="0"/>
          <w:numId w:val="0"/>
        </w:numPr>
        <w:ind w:left="360"/>
        <w:rPr>
          <w:b w:val="0"/>
          <w:bCs/>
        </w:rPr>
      </w:pPr>
    </w:p>
    <w:p w14:paraId="738FC2F0" w14:textId="77B8093C" w:rsidR="00696451" w:rsidRDefault="009E6712" w:rsidP="009E6712">
      <w:pPr>
        <w:pStyle w:val="TITULO1"/>
        <w:numPr>
          <w:ilvl w:val="0"/>
          <w:numId w:val="0"/>
        </w:numPr>
        <w:ind w:left="360"/>
        <w:rPr>
          <w:b w:val="0"/>
          <w:bCs/>
        </w:rPr>
      </w:pPr>
      <w:r w:rsidRPr="009E6712">
        <w:rPr>
          <w:b w:val="0"/>
          <w:bCs/>
        </w:rPr>
        <w:t>La inclusión detallada de esta normativa asegura que el proceso de contratación cumpla con los principios de legalidad y transparencia, garantizando además la correcta planeación técnica, ambiental y financiera del contrato. De esta manera, se brinda certeza a los oferentes y a la interventoría, se fortalecen los mecanismos de control y se reduce el riesgo de incumplimientos que puedan afectar las metas del Plan de Desarrollo Local 2025-2028.</w:t>
      </w:r>
    </w:p>
    <w:p w14:paraId="5CA5E3C4" w14:textId="77777777" w:rsidR="00684354" w:rsidRDefault="00684354" w:rsidP="00684354">
      <w:pPr>
        <w:pStyle w:val="TITULO1"/>
        <w:numPr>
          <w:ilvl w:val="0"/>
          <w:numId w:val="0"/>
        </w:numPr>
        <w:rPr>
          <w:b w:val="0"/>
          <w:bCs/>
        </w:rPr>
      </w:pPr>
    </w:p>
    <w:p w14:paraId="3364C6AE" w14:textId="77777777" w:rsidR="00684354" w:rsidRPr="00684354" w:rsidRDefault="00684354" w:rsidP="00684354">
      <w:pPr>
        <w:pStyle w:val="TITULO1"/>
        <w:numPr>
          <w:ilvl w:val="0"/>
          <w:numId w:val="0"/>
        </w:numPr>
      </w:pPr>
      <w:r w:rsidRPr="00684354">
        <w:t>Medidas afirmativas para promover la participación de las mujeres en la contratación</w:t>
      </w:r>
      <w:r w:rsidRPr="00684354">
        <w:t xml:space="preserve"> </w:t>
      </w:r>
      <w:r w:rsidRPr="00684354">
        <w:t>del Distrito Capital</w:t>
      </w:r>
    </w:p>
    <w:p w14:paraId="3AD38634" w14:textId="77777777" w:rsidR="00684354" w:rsidRDefault="00684354" w:rsidP="00684354">
      <w:pPr>
        <w:pStyle w:val="TITULO1"/>
        <w:numPr>
          <w:ilvl w:val="0"/>
          <w:numId w:val="0"/>
        </w:numPr>
        <w:rPr>
          <w:b w:val="0"/>
          <w:bCs/>
        </w:rPr>
      </w:pPr>
    </w:p>
    <w:p w14:paraId="2A6D68FF" w14:textId="77777777" w:rsidR="00684354" w:rsidRDefault="00684354" w:rsidP="00684354">
      <w:pPr>
        <w:pStyle w:val="TITULO1"/>
        <w:numPr>
          <w:ilvl w:val="0"/>
          <w:numId w:val="0"/>
        </w:numPr>
        <w:rPr>
          <w:b w:val="0"/>
          <w:bCs/>
        </w:rPr>
      </w:pPr>
      <w:r w:rsidRPr="00684354">
        <w:rPr>
          <w:b w:val="0"/>
          <w:bCs/>
        </w:rPr>
        <w:t>En cumplimiento con el DECRETO 332 DE 2020 Y MODIFICADO POR EL DECRETO</w:t>
      </w:r>
      <w:r>
        <w:rPr>
          <w:b w:val="0"/>
          <w:bCs/>
        </w:rPr>
        <w:t xml:space="preserve"> </w:t>
      </w:r>
      <w:r w:rsidRPr="00684354">
        <w:rPr>
          <w:b w:val="0"/>
          <w:bCs/>
        </w:rPr>
        <w:t>634 DE 2023, el presente contrato dará cumplimiento a la exigencia donde el porcentaje del total</w:t>
      </w:r>
      <w:r>
        <w:rPr>
          <w:b w:val="0"/>
          <w:bCs/>
        </w:rPr>
        <w:t xml:space="preserve"> </w:t>
      </w:r>
      <w:r w:rsidRPr="00684354">
        <w:rPr>
          <w:b w:val="0"/>
          <w:bCs/>
        </w:rPr>
        <w:t>de trabajadores vinculados a la obra debe corresponder a mujeres, de acuerdo al decreto 332 de</w:t>
      </w:r>
      <w:r>
        <w:rPr>
          <w:b w:val="0"/>
          <w:bCs/>
        </w:rPr>
        <w:t xml:space="preserve"> </w:t>
      </w:r>
      <w:r w:rsidRPr="00684354">
        <w:rPr>
          <w:b w:val="0"/>
          <w:bCs/>
        </w:rPr>
        <w:t>2020 del 29 de diciembre de 2020, “Por medio del cual se establecen medidas afirmativas para</w:t>
      </w:r>
      <w:r>
        <w:rPr>
          <w:b w:val="0"/>
          <w:bCs/>
        </w:rPr>
        <w:t xml:space="preserve"> </w:t>
      </w:r>
      <w:r w:rsidRPr="00684354">
        <w:rPr>
          <w:b w:val="0"/>
          <w:bCs/>
        </w:rPr>
        <w:t>promover la participación de las mujeres en la contratación del Distrito Capital” y su respectiva</w:t>
      </w:r>
      <w:r>
        <w:rPr>
          <w:b w:val="0"/>
          <w:bCs/>
        </w:rPr>
        <w:t xml:space="preserve"> </w:t>
      </w:r>
      <w:r w:rsidRPr="00684354">
        <w:rPr>
          <w:b w:val="0"/>
          <w:bCs/>
        </w:rPr>
        <w:t>modificación por el Decreto 634 de 2023, como una herramienta de generación de ingresos,</w:t>
      </w:r>
      <w:r>
        <w:rPr>
          <w:b w:val="0"/>
          <w:bCs/>
        </w:rPr>
        <w:t xml:space="preserve"> </w:t>
      </w:r>
      <w:r w:rsidRPr="00684354">
        <w:rPr>
          <w:b w:val="0"/>
          <w:bCs/>
        </w:rPr>
        <w:t>orientada a la reducción de la pobreza monetaria y a la implementación progresiva de una</w:t>
      </w:r>
      <w:r>
        <w:rPr>
          <w:b w:val="0"/>
          <w:bCs/>
        </w:rPr>
        <w:t xml:space="preserve"> </w:t>
      </w:r>
      <w:r w:rsidRPr="00684354">
        <w:rPr>
          <w:b w:val="0"/>
          <w:bCs/>
        </w:rPr>
        <w:t>estrategia de contratación pública que propenda por el reconocimiento social y económico del</w:t>
      </w:r>
      <w:r>
        <w:rPr>
          <w:b w:val="0"/>
          <w:bCs/>
        </w:rPr>
        <w:t xml:space="preserve"> </w:t>
      </w:r>
      <w:r w:rsidRPr="00684354">
        <w:rPr>
          <w:b w:val="0"/>
          <w:bCs/>
        </w:rPr>
        <w:t>trabajo de las mujeres y su acceso a las oportunidades económicas en condiciones de equidad.</w:t>
      </w:r>
    </w:p>
    <w:p w14:paraId="3D8CBF92" w14:textId="77777777" w:rsidR="00684354" w:rsidRDefault="00684354" w:rsidP="00684354">
      <w:pPr>
        <w:pStyle w:val="TITULO1"/>
        <w:numPr>
          <w:ilvl w:val="0"/>
          <w:numId w:val="0"/>
        </w:numPr>
        <w:rPr>
          <w:b w:val="0"/>
          <w:bCs/>
        </w:rPr>
      </w:pPr>
    </w:p>
    <w:p w14:paraId="3C7C9F39" w14:textId="77777777" w:rsidR="00C10E35" w:rsidRDefault="00684354" w:rsidP="00C10E35">
      <w:pPr>
        <w:pStyle w:val="TITULO1"/>
        <w:numPr>
          <w:ilvl w:val="0"/>
          <w:numId w:val="0"/>
        </w:numPr>
        <w:rPr>
          <w:b w:val="0"/>
          <w:bCs/>
        </w:rPr>
      </w:pPr>
      <w:r w:rsidRPr="00684354">
        <w:rPr>
          <w:b w:val="0"/>
          <w:bCs/>
        </w:rPr>
        <w:t>De esta forma, las Entidades y Organismos del Distrito que estén sometidos al Estatuto General</w:t>
      </w:r>
      <w:r>
        <w:rPr>
          <w:b w:val="0"/>
          <w:bCs/>
        </w:rPr>
        <w:t xml:space="preserve"> </w:t>
      </w:r>
      <w:r w:rsidRPr="00684354">
        <w:rPr>
          <w:b w:val="0"/>
          <w:bCs/>
        </w:rPr>
        <w:t>de Contratación, deben incluir desde el 01 de Junio de 2021, en los pliegos de condiciones,</w:t>
      </w:r>
      <w:r>
        <w:rPr>
          <w:b w:val="0"/>
          <w:bCs/>
        </w:rPr>
        <w:t xml:space="preserve"> </w:t>
      </w:r>
      <w:r w:rsidRPr="00684354">
        <w:rPr>
          <w:b w:val="0"/>
          <w:bCs/>
        </w:rPr>
        <w:t>estudios y documentos previos, así como en las cláusulas contractuales de los procesos de</w:t>
      </w:r>
      <w:r>
        <w:rPr>
          <w:b w:val="0"/>
          <w:bCs/>
        </w:rPr>
        <w:t xml:space="preserve"> </w:t>
      </w:r>
      <w:r w:rsidRPr="00684354">
        <w:rPr>
          <w:b w:val="0"/>
          <w:bCs/>
        </w:rPr>
        <w:t>selección pública, la obligación del futuro contratista u asociado de vincular y mantener un</w:t>
      </w:r>
      <w:r>
        <w:rPr>
          <w:b w:val="0"/>
          <w:bCs/>
        </w:rPr>
        <w:t xml:space="preserve"> </w:t>
      </w:r>
      <w:r w:rsidRPr="00684354">
        <w:rPr>
          <w:b w:val="0"/>
          <w:bCs/>
        </w:rPr>
        <w:t>mínimo de mujeres para la ejecución del convenio o contrato, según los porcentajes que se</w:t>
      </w:r>
      <w:r>
        <w:rPr>
          <w:b w:val="0"/>
          <w:bCs/>
        </w:rPr>
        <w:t xml:space="preserve"> </w:t>
      </w:r>
      <w:r w:rsidRPr="00684354">
        <w:rPr>
          <w:b w:val="0"/>
          <w:bCs/>
        </w:rPr>
        <w:t>establecen en el artículo 3 del Decreto.</w:t>
      </w:r>
      <w:r w:rsidR="00C10E35">
        <w:rPr>
          <w:b w:val="0"/>
          <w:bCs/>
        </w:rPr>
        <w:t xml:space="preserve"> </w:t>
      </w:r>
    </w:p>
    <w:p w14:paraId="483C4B66" w14:textId="4FADC39F" w:rsidR="00C10E35" w:rsidRDefault="00C10E35" w:rsidP="00C10E35">
      <w:pPr>
        <w:pStyle w:val="TITULO1"/>
        <w:numPr>
          <w:ilvl w:val="0"/>
          <w:numId w:val="0"/>
        </w:numPr>
        <w:rPr>
          <w:b w:val="0"/>
          <w:bCs/>
        </w:rPr>
      </w:pPr>
    </w:p>
    <w:p w14:paraId="21C9A375" w14:textId="77777777" w:rsidR="00684354" w:rsidRDefault="00684354" w:rsidP="009E6712">
      <w:pPr>
        <w:pStyle w:val="TITULO1"/>
        <w:numPr>
          <w:ilvl w:val="0"/>
          <w:numId w:val="0"/>
        </w:numPr>
        <w:ind w:left="360"/>
        <w:rPr>
          <w:b w:val="0"/>
          <w:bCs/>
        </w:rPr>
      </w:pPr>
    </w:p>
    <w:p w14:paraId="33A8C357" w14:textId="77777777" w:rsidR="00C10E35" w:rsidRDefault="00C10E35" w:rsidP="009E6712">
      <w:pPr>
        <w:pStyle w:val="TITULO1"/>
        <w:numPr>
          <w:ilvl w:val="0"/>
          <w:numId w:val="0"/>
        </w:numPr>
        <w:ind w:left="360"/>
        <w:rPr>
          <w:b w:val="0"/>
          <w:bCs/>
        </w:rPr>
      </w:pPr>
    </w:p>
    <w:p w14:paraId="3A0AF984" w14:textId="77777777" w:rsidR="00C10E35" w:rsidRDefault="00C10E35" w:rsidP="009E6712">
      <w:pPr>
        <w:pStyle w:val="TITULO1"/>
        <w:numPr>
          <w:ilvl w:val="0"/>
          <w:numId w:val="0"/>
        </w:numPr>
        <w:ind w:left="360"/>
        <w:rPr>
          <w:b w:val="0"/>
          <w:bCs/>
        </w:rPr>
      </w:pPr>
    </w:p>
    <w:p w14:paraId="1EC4DBFC" w14:textId="77777777" w:rsidR="00C10E35" w:rsidRDefault="00C10E35" w:rsidP="009E6712">
      <w:pPr>
        <w:pStyle w:val="TITULO1"/>
        <w:numPr>
          <w:ilvl w:val="0"/>
          <w:numId w:val="0"/>
        </w:numPr>
        <w:ind w:left="360"/>
        <w:rPr>
          <w:b w:val="0"/>
          <w:bCs/>
        </w:rPr>
      </w:pPr>
    </w:p>
    <w:p w14:paraId="203D99AD" w14:textId="77777777" w:rsidR="00C10E35" w:rsidRDefault="00C10E35" w:rsidP="009E6712">
      <w:pPr>
        <w:pStyle w:val="TITULO1"/>
        <w:numPr>
          <w:ilvl w:val="0"/>
          <w:numId w:val="0"/>
        </w:numPr>
        <w:ind w:left="360"/>
        <w:rPr>
          <w:b w:val="0"/>
          <w:bCs/>
        </w:rPr>
      </w:pPr>
    </w:p>
    <w:p w14:paraId="1B9CFD0A" w14:textId="77777777" w:rsidR="00C10E35" w:rsidRDefault="00C10E35" w:rsidP="009E6712">
      <w:pPr>
        <w:pStyle w:val="TITULO1"/>
        <w:numPr>
          <w:ilvl w:val="0"/>
          <w:numId w:val="0"/>
        </w:numPr>
        <w:ind w:left="360"/>
        <w:rPr>
          <w:b w:val="0"/>
          <w:bCs/>
        </w:rPr>
      </w:pPr>
    </w:p>
    <w:p w14:paraId="6A12AE6F" w14:textId="77777777" w:rsidR="00C10E35" w:rsidRDefault="00C10E35" w:rsidP="009E6712">
      <w:pPr>
        <w:pStyle w:val="TITULO1"/>
        <w:numPr>
          <w:ilvl w:val="0"/>
          <w:numId w:val="0"/>
        </w:numPr>
        <w:ind w:left="360"/>
        <w:rPr>
          <w:b w:val="0"/>
          <w:bCs/>
        </w:rPr>
      </w:pPr>
    </w:p>
    <w:p w14:paraId="546033E6" w14:textId="77777777" w:rsidR="00C10E35" w:rsidRDefault="00C10E35" w:rsidP="009E6712">
      <w:pPr>
        <w:pStyle w:val="TITULO1"/>
        <w:numPr>
          <w:ilvl w:val="0"/>
          <w:numId w:val="0"/>
        </w:numPr>
        <w:ind w:left="360"/>
        <w:rPr>
          <w:b w:val="0"/>
          <w:bCs/>
        </w:rPr>
      </w:pPr>
    </w:p>
    <w:p w14:paraId="4D4DB456" w14:textId="77777777" w:rsidR="00C10E35" w:rsidRDefault="00C10E35" w:rsidP="009E6712">
      <w:pPr>
        <w:pStyle w:val="TITULO1"/>
        <w:numPr>
          <w:ilvl w:val="0"/>
          <w:numId w:val="0"/>
        </w:numPr>
        <w:ind w:left="360"/>
        <w:rPr>
          <w:b w:val="0"/>
          <w:bCs/>
        </w:rPr>
      </w:pPr>
    </w:p>
    <w:p w14:paraId="23B839C0" w14:textId="77777777" w:rsidR="00C10E35" w:rsidRDefault="00C10E35" w:rsidP="009E6712">
      <w:pPr>
        <w:pStyle w:val="TITULO1"/>
        <w:numPr>
          <w:ilvl w:val="0"/>
          <w:numId w:val="0"/>
        </w:numPr>
        <w:ind w:left="360"/>
        <w:rPr>
          <w:b w:val="0"/>
          <w:bCs/>
        </w:rPr>
      </w:pPr>
    </w:p>
    <w:p w14:paraId="5159256D" w14:textId="77777777" w:rsidR="00C10E35" w:rsidRDefault="00C10E35" w:rsidP="009E6712">
      <w:pPr>
        <w:pStyle w:val="TITULO1"/>
        <w:numPr>
          <w:ilvl w:val="0"/>
          <w:numId w:val="0"/>
        </w:numPr>
        <w:ind w:left="360"/>
        <w:rPr>
          <w:b w:val="0"/>
          <w:bCs/>
        </w:rPr>
      </w:pPr>
    </w:p>
    <w:p w14:paraId="7CD062DA" w14:textId="77777777" w:rsidR="00C10E35" w:rsidRDefault="00C10E35" w:rsidP="009E6712">
      <w:pPr>
        <w:pStyle w:val="TITULO1"/>
        <w:numPr>
          <w:ilvl w:val="0"/>
          <w:numId w:val="0"/>
        </w:numPr>
        <w:ind w:left="360"/>
        <w:rPr>
          <w:b w:val="0"/>
          <w:bCs/>
        </w:rPr>
      </w:pPr>
    </w:p>
    <w:p w14:paraId="197FD05C" w14:textId="77777777" w:rsidR="00C10E35" w:rsidRDefault="00C10E35" w:rsidP="009E6712">
      <w:pPr>
        <w:pStyle w:val="TITULO1"/>
        <w:numPr>
          <w:ilvl w:val="0"/>
          <w:numId w:val="0"/>
        </w:numPr>
        <w:ind w:left="360"/>
        <w:rPr>
          <w:b w:val="0"/>
          <w:bCs/>
        </w:rPr>
      </w:pPr>
    </w:p>
    <w:p w14:paraId="770643DB" w14:textId="79D4331E" w:rsidR="00C10E35" w:rsidRDefault="00C10E35" w:rsidP="009E6712">
      <w:pPr>
        <w:pStyle w:val="TITULO1"/>
        <w:numPr>
          <w:ilvl w:val="0"/>
          <w:numId w:val="0"/>
        </w:numPr>
        <w:ind w:left="360"/>
        <w:rPr>
          <w:b w:val="0"/>
          <w:bCs/>
        </w:rPr>
      </w:pPr>
      <w:r w:rsidRPr="00C10E35">
        <w:rPr>
          <w:b w:val="0"/>
          <w:bCs/>
        </w:rPr>
        <w:drawing>
          <wp:anchor distT="0" distB="0" distL="114300" distR="114300" simplePos="0" relativeHeight="251669504" behindDoc="0" locked="0" layoutInCell="1" allowOverlap="1" wp14:anchorId="6A907264" wp14:editId="2E57B11A">
            <wp:simplePos x="0" y="0"/>
            <wp:positionH relativeFrom="column">
              <wp:posOffset>669290</wp:posOffset>
            </wp:positionH>
            <wp:positionV relativeFrom="paragraph">
              <wp:posOffset>121920</wp:posOffset>
            </wp:positionV>
            <wp:extent cx="5067300" cy="3437293"/>
            <wp:effectExtent l="0" t="0" r="0" b="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067300" cy="3437293"/>
                    </a:xfrm>
                    <a:prstGeom prst="rect">
                      <a:avLst/>
                    </a:prstGeom>
                  </pic:spPr>
                </pic:pic>
              </a:graphicData>
            </a:graphic>
          </wp:anchor>
        </w:drawing>
      </w:r>
    </w:p>
    <w:p w14:paraId="59C9007B" w14:textId="27155E6D" w:rsidR="00C10E35" w:rsidRDefault="00C10E35" w:rsidP="009E6712">
      <w:pPr>
        <w:pStyle w:val="TITULO1"/>
        <w:numPr>
          <w:ilvl w:val="0"/>
          <w:numId w:val="0"/>
        </w:numPr>
        <w:ind w:left="360"/>
        <w:rPr>
          <w:b w:val="0"/>
          <w:bCs/>
        </w:rPr>
      </w:pPr>
    </w:p>
    <w:p w14:paraId="7EBFA5AF" w14:textId="48DF8D19" w:rsidR="00C10E35" w:rsidRDefault="00C10E35" w:rsidP="009E6712">
      <w:pPr>
        <w:pStyle w:val="TITULO1"/>
        <w:numPr>
          <w:ilvl w:val="0"/>
          <w:numId w:val="0"/>
        </w:numPr>
        <w:ind w:left="360"/>
        <w:rPr>
          <w:b w:val="0"/>
          <w:bCs/>
        </w:rPr>
      </w:pPr>
    </w:p>
    <w:p w14:paraId="65F653CD" w14:textId="6B1E34ED" w:rsidR="00C10E35" w:rsidRDefault="00C10E35" w:rsidP="009E6712">
      <w:pPr>
        <w:pStyle w:val="TITULO1"/>
        <w:numPr>
          <w:ilvl w:val="0"/>
          <w:numId w:val="0"/>
        </w:numPr>
        <w:ind w:left="360"/>
        <w:rPr>
          <w:b w:val="0"/>
          <w:bCs/>
        </w:rPr>
      </w:pPr>
    </w:p>
    <w:p w14:paraId="4B0D03CA" w14:textId="188CCA7D" w:rsidR="00C10E35" w:rsidRDefault="00C10E35" w:rsidP="009E6712">
      <w:pPr>
        <w:pStyle w:val="TITULO1"/>
        <w:numPr>
          <w:ilvl w:val="0"/>
          <w:numId w:val="0"/>
        </w:numPr>
        <w:ind w:left="360"/>
        <w:rPr>
          <w:b w:val="0"/>
          <w:bCs/>
        </w:rPr>
      </w:pPr>
    </w:p>
    <w:p w14:paraId="2865BC3F" w14:textId="77777777" w:rsidR="00C10E35" w:rsidRDefault="00C10E35" w:rsidP="009E6712">
      <w:pPr>
        <w:pStyle w:val="TITULO1"/>
        <w:numPr>
          <w:ilvl w:val="0"/>
          <w:numId w:val="0"/>
        </w:numPr>
        <w:ind w:left="360"/>
        <w:rPr>
          <w:b w:val="0"/>
          <w:bCs/>
        </w:rPr>
      </w:pPr>
    </w:p>
    <w:p w14:paraId="58ADD1F5" w14:textId="309F694C" w:rsidR="00C10E35" w:rsidRDefault="00C10E35" w:rsidP="009E6712">
      <w:pPr>
        <w:pStyle w:val="TITULO1"/>
        <w:numPr>
          <w:ilvl w:val="0"/>
          <w:numId w:val="0"/>
        </w:numPr>
        <w:ind w:left="360"/>
        <w:rPr>
          <w:b w:val="0"/>
          <w:bCs/>
        </w:rPr>
      </w:pPr>
    </w:p>
    <w:p w14:paraId="3BBBE8FA" w14:textId="77777777" w:rsidR="00C10E35" w:rsidRDefault="00C10E35" w:rsidP="009E6712">
      <w:pPr>
        <w:pStyle w:val="TITULO1"/>
        <w:numPr>
          <w:ilvl w:val="0"/>
          <w:numId w:val="0"/>
        </w:numPr>
        <w:ind w:left="360"/>
        <w:rPr>
          <w:b w:val="0"/>
          <w:bCs/>
        </w:rPr>
      </w:pPr>
    </w:p>
    <w:p w14:paraId="7E323C5E" w14:textId="77777777" w:rsidR="00C10E35" w:rsidRDefault="00C10E35" w:rsidP="009E6712">
      <w:pPr>
        <w:pStyle w:val="TITULO1"/>
        <w:numPr>
          <w:ilvl w:val="0"/>
          <w:numId w:val="0"/>
        </w:numPr>
        <w:ind w:left="360"/>
        <w:rPr>
          <w:b w:val="0"/>
          <w:bCs/>
        </w:rPr>
      </w:pPr>
    </w:p>
    <w:p w14:paraId="3DAE778A" w14:textId="77777777" w:rsidR="00C10E35" w:rsidRDefault="00C10E35" w:rsidP="009E6712">
      <w:pPr>
        <w:pStyle w:val="TITULO1"/>
        <w:numPr>
          <w:ilvl w:val="0"/>
          <w:numId w:val="0"/>
        </w:numPr>
        <w:ind w:left="360"/>
        <w:rPr>
          <w:b w:val="0"/>
          <w:bCs/>
        </w:rPr>
      </w:pPr>
    </w:p>
    <w:p w14:paraId="76B92B2F" w14:textId="77777777" w:rsidR="00C10E35" w:rsidRDefault="00C10E35" w:rsidP="009E6712">
      <w:pPr>
        <w:pStyle w:val="TITULO1"/>
        <w:numPr>
          <w:ilvl w:val="0"/>
          <w:numId w:val="0"/>
        </w:numPr>
        <w:ind w:left="360"/>
        <w:rPr>
          <w:b w:val="0"/>
          <w:bCs/>
        </w:rPr>
      </w:pPr>
    </w:p>
    <w:p w14:paraId="6BA79D06" w14:textId="77777777" w:rsidR="00C10E35" w:rsidRDefault="00C10E35" w:rsidP="009E6712">
      <w:pPr>
        <w:pStyle w:val="TITULO1"/>
        <w:numPr>
          <w:ilvl w:val="0"/>
          <w:numId w:val="0"/>
        </w:numPr>
        <w:ind w:left="360"/>
        <w:rPr>
          <w:b w:val="0"/>
          <w:bCs/>
        </w:rPr>
      </w:pPr>
    </w:p>
    <w:p w14:paraId="658D8E6A" w14:textId="77777777" w:rsidR="00C10E35" w:rsidRDefault="00C10E35" w:rsidP="009E6712">
      <w:pPr>
        <w:pStyle w:val="TITULO1"/>
        <w:numPr>
          <w:ilvl w:val="0"/>
          <w:numId w:val="0"/>
        </w:numPr>
        <w:ind w:left="360"/>
        <w:rPr>
          <w:b w:val="0"/>
          <w:bCs/>
        </w:rPr>
      </w:pPr>
    </w:p>
    <w:p w14:paraId="6DD95389" w14:textId="77777777" w:rsidR="00C10E35" w:rsidRDefault="00C10E35" w:rsidP="009E6712">
      <w:pPr>
        <w:pStyle w:val="TITULO1"/>
        <w:numPr>
          <w:ilvl w:val="0"/>
          <w:numId w:val="0"/>
        </w:numPr>
        <w:ind w:left="360"/>
        <w:rPr>
          <w:b w:val="0"/>
          <w:bCs/>
        </w:rPr>
      </w:pPr>
    </w:p>
    <w:p w14:paraId="0FEBC85B" w14:textId="77777777" w:rsidR="00C10E35" w:rsidRDefault="00C10E35" w:rsidP="009E6712">
      <w:pPr>
        <w:pStyle w:val="TITULO1"/>
        <w:numPr>
          <w:ilvl w:val="0"/>
          <w:numId w:val="0"/>
        </w:numPr>
        <w:ind w:left="360"/>
        <w:rPr>
          <w:b w:val="0"/>
          <w:bCs/>
        </w:rPr>
      </w:pPr>
    </w:p>
    <w:p w14:paraId="28A02F89" w14:textId="77777777" w:rsidR="00C10E35" w:rsidRDefault="00C10E35" w:rsidP="009E6712">
      <w:pPr>
        <w:pStyle w:val="TITULO1"/>
        <w:numPr>
          <w:ilvl w:val="0"/>
          <w:numId w:val="0"/>
        </w:numPr>
        <w:ind w:left="360"/>
        <w:rPr>
          <w:b w:val="0"/>
          <w:bCs/>
        </w:rPr>
      </w:pPr>
    </w:p>
    <w:p w14:paraId="22D7C538" w14:textId="77777777" w:rsidR="00C10E35" w:rsidRDefault="00C10E35" w:rsidP="009E6712">
      <w:pPr>
        <w:pStyle w:val="TITULO1"/>
        <w:numPr>
          <w:ilvl w:val="0"/>
          <w:numId w:val="0"/>
        </w:numPr>
        <w:ind w:left="360"/>
        <w:rPr>
          <w:b w:val="0"/>
          <w:bCs/>
        </w:rPr>
      </w:pPr>
    </w:p>
    <w:p w14:paraId="38115B54" w14:textId="77777777" w:rsidR="00C10E35" w:rsidRDefault="00C10E35" w:rsidP="009E6712">
      <w:pPr>
        <w:pStyle w:val="TITULO1"/>
        <w:numPr>
          <w:ilvl w:val="0"/>
          <w:numId w:val="0"/>
        </w:numPr>
        <w:ind w:left="360"/>
        <w:rPr>
          <w:b w:val="0"/>
          <w:bCs/>
        </w:rPr>
      </w:pPr>
    </w:p>
    <w:p w14:paraId="75DE6B2F" w14:textId="77777777" w:rsidR="00C10E35" w:rsidRDefault="00C10E35" w:rsidP="009E6712">
      <w:pPr>
        <w:pStyle w:val="TITULO1"/>
        <w:numPr>
          <w:ilvl w:val="0"/>
          <w:numId w:val="0"/>
        </w:numPr>
        <w:ind w:left="360"/>
        <w:rPr>
          <w:b w:val="0"/>
          <w:bCs/>
        </w:rPr>
      </w:pPr>
    </w:p>
    <w:p w14:paraId="7E273431" w14:textId="77777777" w:rsidR="00C10E35" w:rsidRDefault="00C10E35" w:rsidP="009E6712">
      <w:pPr>
        <w:pStyle w:val="TITULO1"/>
        <w:numPr>
          <w:ilvl w:val="0"/>
          <w:numId w:val="0"/>
        </w:numPr>
        <w:ind w:left="360"/>
        <w:rPr>
          <w:b w:val="0"/>
          <w:bCs/>
        </w:rPr>
      </w:pPr>
    </w:p>
    <w:p w14:paraId="6AFA175A" w14:textId="7A4780B2" w:rsidR="00C10E35" w:rsidRDefault="00C10E35" w:rsidP="009E6712">
      <w:pPr>
        <w:pStyle w:val="TITULO1"/>
        <w:numPr>
          <w:ilvl w:val="0"/>
          <w:numId w:val="0"/>
        </w:numPr>
        <w:ind w:left="360"/>
        <w:rPr>
          <w:b w:val="0"/>
          <w:bCs/>
        </w:rPr>
      </w:pPr>
    </w:p>
    <w:p w14:paraId="32229313" w14:textId="6E764A5C" w:rsidR="00C10E35" w:rsidRPr="009E6712" w:rsidRDefault="00C10E35" w:rsidP="009E6712">
      <w:pPr>
        <w:pStyle w:val="TITULO1"/>
        <w:numPr>
          <w:ilvl w:val="0"/>
          <w:numId w:val="0"/>
        </w:numPr>
        <w:ind w:left="360"/>
        <w:rPr>
          <w:b w:val="0"/>
          <w:bCs/>
        </w:rPr>
      </w:pPr>
    </w:p>
    <w:p w14:paraId="17D9E2E0" w14:textId="28E32CFC" w:rsidR="006C12A6" w:rsidRDefault="006C12A6" w:rsidP="00FE4615">
      <w:pPr>
        <w:pStyle w:val="TITULO1"/>
        <w:numPr>
          <w:ilvl w:val="1"/>
          <w:numId w:val="48"/>
        </w:numPr>
        <w:outlineLvl w:val="1"/>
      </w:pPr>
      <w:bookmarkStart w:id="21" w:name="_Toc225765919"/>
      <w:r>
        <w:t>ANÁLISIS TÉCNICO</w:t>
      </w:r>
      <w:bookmarkEnd w:id="21"/>
    </w:p>
    <w:p w14:paraId="7EC2F66C" w14:textId="2195B934" w:rsidR="000C2DA3" w:rsidRDefault="000C2DA3" w:rsidP="000C2DA3">
      <w:pPr>
        <w:pStyle w:val="TITULO1"/>
        <w:numPr>
          <w:ilvl w:val="0"/>
          <w:numId w:val="0"/>
        </w:numPr>
      </w:pPr>
    </w:p>
    <w:p w14:paraId="3953F5A5" w14:textId="4373B3ED"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063C3797" w14:textId="0BBD2C89" w:rsidR="000C2DA3" w:rsidRDefault="000C2DA3" w:rsidP="000C2DA3">
      <w:pPr>
        <w:pStyle w:val="TITULO1"/>
        <w:numPr>
          <w:ilvl w:val="0"/>
          <w:numId w:val="0"/>
        </w:numPr>
      </w:pPr>
    </w:p>
    <w:p w14:paraId="561A9442" w14:textId="06CF340B" w:rsidR="006C12A6" w:rsidRDefault="006C12A6" w:rsidP="00FE4615">
      <w:pPr>
        <w:pStyle w:val="TITULO1"/>
        <w:numPr>
          <w:ilvl w:val="1"/>
          <w:numId w:val="48"/>
        </w:numPr>
        <w:outlineLvl w:val="1"/>
      </w:pPr>
      <w:bookmarkStart w:id="22" w:name="_Toc225765920"/>
      <w:r>
        <w:t>ANÁLISIS DE BIENES NACIONALES RELEVANTES</w:t>
      </w:r>
      <w:bookmarkEnd w:id="22"/>
    </w:p>
    <w:p w14:paraId="63DF220B" w14:textId="109419CE" w:rsidR="000C2DA3" w:rsidRDefault="000C2DA3" w:rsidP="000C2DA3">
      <w:pPr>
        <w:pStyle w:val="TITULO1"/>
        <w:numPr>
          <w:ilvl w:val="0"/>
          <w:numId w:val="0"/>
        </w:numPr>
      </w:pPr>
    </w:p>
    <w:p w14:paraId="3E5EFCEF" w14:textId="4FC64D0E" w:rsidR="000C2DA3" w:rsidRDefault="000C2DA3" w:rsidP="000C2DA3">
      <w:pPr>
        <w:pStyle w:val="TITULO1"/>
        <w:numPr>
          <w:ilvl w:val="0"/>
          <w:numId w:val="0"/>
        </w:numPr>
        <w:rPr>
          <w:b w:val="0"/>
          <w:bCs/>
        </w:rPr>
      </w:pPr>
    </w:p>
    <w:p w14:paraId="0F9C3BCE" w14:textId="2B1B7304"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0CC8BCDC" w14:textId="59FB9DB3" w:rsidR="000C2DA3" w:rsidRDefault="000C2DA3" w:rsidP="000C2DA3">
      <w:pPr>
        <w:pStyle w:val="TITULO1"/>
        <w:numPr>
          <w:ilvl w:val="0"/>
          <w:numId w:val="0"/>
        </w:numPr>
      </w:pPr>
    </w:p>
    <w:p w14:paraId="2C7175B8" w14:textId="1CF483E1" w:rsidR="006C12A6" w:rsidRDefault="006C12A6" w:rsidP="00FE4615">
      <w:pPr>
        <w:pStyle w:val="TITULO1"/>
        <w:numPr>
          <w:ilvl w:val="1"/>
          <w:numId w:val="48"/>
        </w:numPr>
        <w:outlineLvl w:val="1"/>
      </w:pPr>
      <w:bookmarkStart w:id="23" w:name="_Toc225765921"/>
      <w:r>
        <w:t>ANÁLISIS DE RIESGOS</w:t>
      </w:r>
      <w:bookmarkEnd w:id="23"/>
    </w:p>
    <w:p w14:paraId="5198EA77" w14:textId="47C2D3D1" w:rsidR="000C2DA3" w:rsidRDefault="000C2DA3" w:rsidP="000C2DA3">
      <w:pPr>
        <w:pStyle w:val="TITULO1"/>
        <w:numPr>
          <w:ilvl w:val="0"/>
          <w:numId w:val="0"/>
        </w:numPr>
      </w:pPr>
    </w:p>
    <w:p w14:paraId="4524FA9C"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484F91E1" w14:textId="333B180B" w:rsidR="000C2DA3" w:rsidRDefault="000C2DA3" w:rsidP="000C2DA3">
      <w:pPr>
        <w:pStyle w:val="TITULO1"/>
        <w:numPr>
          <w:ilvl w:val="0"/>
          <w:numId w:val="0"/>
        </w:numPr>
      </w:pPr>
    </w:p>
    <w:p w14:paraId="2F6DF62D" w14:textId="53511519" w:rsidR="006C12A6" w:rsidRDefault="006C12A6" w:rsidP="00FE4615">
      <w:pPr>
        <w:pStyle w:val="TITULO1"/>
        <w:numPr>
          <w:ilvl w:val="1"/>
          <w:numId w:val="48"/>
        </w:numPr>
        <w:outlineLvl w:val="1"/>
      </w:pPr>
      <w:bookmarkStart w:id="24" w:name="_Toc225765922"/>
      <w:r>
        <w:t>ANÁLISIS AMBIENTAL</w:t>
      </w:r>
      <w:bookmarkEnd w:id="24"/>
    </w:p>
    <w:p w14:paraId="7AE4D752" w14:textId="77777777" w:rsidR="000C2DA3" w:rsidRDefault="000C2DA3" w:rsidP="000C2DA3">
      <w:pPr>
        <w:pStyle w:val="TITULO1"/>
        <w:numPr>
          <w:ilvl w:val="0"/>
          <w:numId w:val="0"/>
        </w:numPr>
      </w:pPr>
    </w:p>
    <w:p w14:paraId="620BC195" w14:textId="77777777" w:rsidR="000C2DA3" w:rsidRPr="00BB03A7" w:rsidRDefault="000C2DA3" w:rsidP="000C2DA3">
      <w:pPr>
        <w:pStyle w:val="TITULO1"/>
        <w:numPr>
          <w:ilvl w:val="0"/>
          <w:numId w:val="0"/>
        </w:numPr>
        <w:rPr>
          <w:b w:val="0"/>
          <w:bCs/>
        </w:rPr>
      </w:pPr>
      <w:r w:rsidRPr="00BB03A7">
        <w:rPr>
          <w:b w:val="0"/>
          <w:bCs/>
        </w:rPr>
        <w:lastRenderedPageBreak/>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114A6378" w14:textId="77777777" w:rsidR="000C2DA3" w:rsidRDefault="000C2DA3" w:rsidP="000C2DA3">
      <w:pPr>
        <w:pStyle w:val="TITULO1"/>
        <w:numPr>
          <w:ilvl w:val="0"/>
          <w:numId w:val="0"/>
        </w:numPr>
      </w:pPr>
    </w:p>
    <w:p w14:paraId="57653641" w14:textId="5750A906" w:rsidR="006C12A6" w:rsidRDefault="006C12A6" w:rsidP="00FE4615">
      <w:pPr>
        <w:pStyle w:val="TITULO1"/>
        <w:outlineLvl w:val="0"/>
      </w:pPr>
      <w:bookmarkStart w:id="25" w:name="_Toc225765923"/>
      <w:r>
        <w:t>ESTUDIO DE MERCADO</w:t>
      </w:r>
      <w:bookmarkEnd w:id="25"/>
    </w:p>
    <w:p w14:paraId="27189A24" w14:textId="77777777" w:rsidR="000C2DA3" w:rsidRDefault="000C2DA3" w:rsidP="000C2DA3">
      <w:pPr>
        <w:pStyle w:val="TITULO1"/>
        <w:numPr>
          <w:ilvl w:val="0"/>
          <w:numId w:val="0"/>
        </w:numPr>
        <w:outlineLvl w:val="0"/>
      </w:pPr>
    </w:p>
    <w:p w14:paraId="022FBAB7"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37BF62B5" w14:textId="77777777" w:rsidR="000C2DA3" w:rsidRDefault="000C2DA3" w:rsidP="000C2DA3">
      <w:pPr>
        <w:pStyle w:val="TITULO1"/>
        <w:numPr>
          <w:ilvl w:val="0"/>
          <w:numId w:val="0"/>
        </w:numPr>
        <w:outlineLvl w:val="0"/>
      </w:pPr>
    </w:p>
    <w:p w14:paraId="2D0A7274" w14:textId="58BE83FB" w:rsidR="006C12A6" w:rsidRDefault="006C12A6" w:rsidP="00FE4615">
      <w:pPr>
        <w:pStyle w:val="TITULO1"/>
        <w:numPr>
          <w:ilvl w:val="1"/>
          <w:numId w:val="48"/>
        </w:numPr>
        <w:outlineLvl w:val="1"/>
      </w:pPr>
      <w:bookmarkStart w:id="26" w:name="_Toc225765924"/>
      <w:r>
        <w:t>PRECIOS DE REFERENCIA IDU VIGENCIA 2026</w:t>
      </w:r>
      <w:bookmarkEnd w:id="26"/>
    </w:p>
    <w:p w14:paraId="42DE2B1C" w14:textId="77777777" w:rsidR="000C2DA3" w:rsidRDefault="000C2DA3" w:rsidP="000C2DA3">
      <w:pPr>
        <w:pStyle w:val="TITULO1"/>
        <w:numPr>
          <w:ilvl w:val="0"/>
          <w:numId w:val="0"/>
        </w:numPr>
      </w:pPr>
    </w:p>
    <w:p w14:paraId="1DC1ACD6"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10AEA0DD" w14:textId="77777777" w:rsidR="000C2DA3" w:rsidRDefault="000C2DA3" w:rsidP="000C2DA3">
      <w:pPr>
        <w:pStyle w:val="TITULO1"/>
        <w:numPr>
          <w:ilvl w:val="0"/>
          <w:numId w:val="0"/>
        </w:numPr>
      </w:pPr>
    </w:p>
    <w:p w14:paraId="2533EB59" w14:textId="57835215" w:rsidR="006C12A6" w:rsidRDefault="00322C85" w:rsidP="00FE4615">
      <w:pPr>
        <w:pStyle w:val="TITULO1"/>
        <w:outlineLvl w:val="0"/>
      </w:pPr>
      <w:bookmarkStart w:id="27" w:name="_Toc225765925"/>
      <w:r>
        <w:t>ESTUDIO DE LA OFERTA</w:t>
      </w:r>
      <w:bookmarkEnd w:id="27"/>
    </w:p>
    <w:p w14:paraId="2A7A5AD0" w14:textId="77777777" w:rsidR="000C2DA3" w:rsidRDefault="000C2DA3" w:rsidP="000C2DA3">
      <w:pPr>
        <w:pStyle w:val="TITULO1"/>
        <w:numPr>
          <w:ilvl w:val="0"/>
          <w:numId w:val="0"/>
        </w:numPr>
        <w:outlineLvl w:val="0"/>
      </w:pPr>
    </w:p>
    <w:p w14:paraId="405D66AA"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4528AF24" w14:textId="77777777" w:rsidR="000C2DA3" w:rsidRDefault="000C2DA3" w:rsidP="000C2DA3">
      <w:pPr>
        <w:pStyle w:val="TITULO1"/>
        <w:numPr>
          <w:ilvl w:val="0"/>
          <w:numId w:val="0"/>
        </w:numPr>
        <w:outlineLvl w:val="0"/>
      </w:pPr>
    </w:p>
    <w:p w14:paraId="2E869C8D" w14:textId="52725D7D" w:rsidR="000C2DA3" w:rsidRDefault="00322C85" w:rsidP="000C2DA3">
      <w:pPr>
        <w:pStyle w:val="TITULO1"/>
        <w:numPr>
          <w:ilvl w:val="1"/>
          <w:numId w:val="48"/>
        </w:numPr>
        <w:outlineLvl w:val="1"/>
      </w:pPr>
      <w:bookmarkStart w:id="28" w:name="_Toc225765926"/>
      <w:r>
        <w:t>IDENTIFICACION DE LOS PROVEEDORES DEL BIEN Y/O SERVICIO EN EL MERCADO NACIONAL</w:t>
      </w:r>
      <w:bookmarkEnd w:id="28"/>
    </w:p>
    <w:p w14:paraId="3255781B" w14:textId="77777777" w:rsidR="000C2DA3" w:rsidRDefault="000C2DA3" w:rsidP="000C2DA3">
      <w:pPr>
        <w:pStyle w:val="TITULO1"/>
        <w:numPr>
          <w:ilvl w:val="0"/>
          <w:numId w:val="0"/>
        </w:numPr>
        <w:outlineLvl w:val="1"/>
      </w:pPr>
    </w:p>
    <w:p w14:paraId="3BE15165"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759DA574" w14:textId="77777777" w:rsidR="000C2DA3" w:rsidRDefault="000C2DA3" w:rsidP="000C2DA3">
      <w:pPr>
        <w:pStyle w:val="TITULO1"/>
        <w:numPr>
          <w:ilvl w:val="0"/>
          <w:numId w:val="0"/>
        </w:numPr>
        <w:outlineLvl w:val="1"/>
      </w:pPr>
    </w:p>
    <w:p w14:paraId="37BE42B7" w14:textId="77777777" w:rsidR="00322C85" w:rsidRDefault="00322C85" w:rsidP="00FE4615">
      <w:pPr>
        <w:pStyle w:val="TITULO1"/>
        <w:numPr>
          <w:ilvl w:val="0"/>
          <w:numId w:val="0"/>
        </w:numPr>
        <w:outlineLvl w:val="1"/>
      </w:pPr>
    </w:p>
    <w:p w14:paraId="1C42F218" w14:textId="272B3290" w:rsidR="00322C85" w:rsidRDefault="00322C85" w:rsidP="00FE4615">
      <w:pPr>
        <w:pStyle w:val="TITULO1"/>
        <w:numPr>
          <w:ilvl w:val="1"/>
          <w:numId w:val="48"/>
        </w:numPr>
        <w:outlineLvl w:val="1"/>
      </w:pPr>
      <w:bookmarkStart w:id="29" w:name="_Toc225765927"/>
      <w:r>
        <w:t>CONTRATOS DE OBRA</w:t>
      </w:r>
      <w:bookmarkEnd w:id="29"/>
    </w:p>
    <w:p w14:paraId="16C3D475" w14:textId="77777777" w:rsidR="000C2DA3" w:rsidRDefault="000C2DA3" w:rsidP="000C2DA3">
      <w:pPr>
        <w:pStyle w:val="TITULO1"/>
        <w:numPr>
          <w:ilvl w:val="0"/>
          <w:numId w:val="0"/>
        </w:numPr>
      </w:pPr>
    </w:p>
    <w:p w14:paraId="19B6367A"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3B2BC876" w14:textId="77777777" w:rsidR="000C2DA3" w:rsidRDefault="000C2DA3" w:rsidP="000C2DA3">
      <w:pPr>
        <w:pStyle w:val="TITULO1"/>
        <w:numPr>
          <w:ilvl w:val="0"/>
          <w:numId w:val="0"/>
        </w:numPr>
      </w:pPr>
    </w:p>
    <w:p w14:paraId="3F3F8425" w14:textId="77777777" w:rsidR="00322C85" w:rsidRDefault="00322C85" w:rsidP="00322C85">
      <w:pPr>
        <w:pStyle w:val="Prrafodelista"/>
      </w:pPr>
    </w:p>
    <w:p w14:paraId="0D58EA8F" w14:textId="1EBA917E" w:rsidR="00322C85" w:rsidRDefault="00322C85" w:rsidP="00FE4615">
      <w:pPr>
        <w:pStyle w:val="TITULO1"/>
        <w:outlineLvl w:val="0"/>
      </w:pPr>
      <w:bookmarkStart w:id="30" w:name="_Toc225765928"/>
      <w:r>
        <w:t>ESTUDIO DE LA DEMANDA</w:t>
      </w:r>
      <w:bookmarkEnd w:id="30"/>
    </w:p>
    <w:p w14:paraId="4AB3883C" w14:textId="77777777" w:rsidR="000C2DA3" w:rsidRDefault="000C2DA3" w:rsidP="000C2DA3">
      <w:pPr>
        <w:pStyle w:val="TITULO1"/>
        <w:numPr>
          <w:ilvl w:val="0"/>
          <w:numId w:val="0"/>
        </w:numPr>
        <w:outlineLvl w:val="0"/>
      </w:pPr>
    </w:p>
    <w:p w14:paraId="0598CD46"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5998AAAE" w14:textId="77777777" w:rsidR="000C2DA3" w:rsidRDefault="000C2DA3" w:rsidP="000C2DA3">
      <w:pPr>
        <w:pStyle w:val="TITULO1"/>
        <w:numPr>
          <w:ilvl w:val="0"/>
          <w:numId w:val="0"/>
        </w:numPr>
        <w:outlineLvl w:val="0"/>
      </w:pPr>
    </w:p>
    <w:p w14:paraId="3211049B" w14:textId="01767DE6" w:rsidR="00322C85" w:rsidRDefault="00322C85" w:rsidP="00FE4615">
      <w:pPr>
        <w:pStyle w:val="TITULO1"/>
        <w:numPr>
          <w:ilvl w:val="1"/>
          <w:numId w:val="48"/>
        </w:numPr>
        <w:outlineLvl w:val="1"/>
      </w:pPr>
      <w:bookmarkStart w:id="31" w:name="_Toc225765929"/>
      <w:r>
        <w:t>ADQUISICIONES RELACIONADAS CON EL BIEN Y/O SERVICIO</w:t>
      </w:r>
      <w:bookmarkEnd w:id="31"/>
    </w:p>
    <w:p w14:paraId="0D6768DF" w14:textId="77777777" w:rsidR="000C2DA3" w:rsidRDefault="000C2DA3" w:rsidP="000C2DA3">
      <w:pPr>
        <w:pStyle w:val="TITULO1"/>
        <w:numPr>
          <w:ilvl w:val="0"/>
          <w:numId w:val="0"/>
        </w:numPr>
      </w:pPr>
    </w:p>
    <w:p w14:paraId="62B40D9E"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14CD3347" w14:textId="77777777" w:rsidR="000C2DA3" w:rsidRDefault="000C2DA3" w:rsidP="000C2DA3">
      <w:pPr>
        <w:pStyle w:val="TITULO1"/>
        <w:numPr>
          <w:ilvl w:val="0"/>
          <w:numId w:val="0"/>
        </w:numPr>
      </w:pPr>
    </w:p>
    <w:p w14:paraId="7447CC53" w14:textId="76474E08" w:rsidR="00322C85" w:rsidRDefault="00322C85" w:rsidP="00FE4615">
      <w:pPr>
        <w:pStyle w:val="TITULO1"/>
        <w:outlineLvl w:val="0"/>
      </w:pPr>
      <w:bookmarkStart w:id="32" w:name="_Toc225765930"/>
      <w:r>
        <w:t>NORMATIVIDAD DIFERENCIAL PARA PROCESOS DE CONTRATACIÓN</w:t>
      </w:r>
      <w:bookmarkEnd w:id="32"/>
    </w:p>
    <w:p w14:paraId="250457FC" w14:textId="77777777" w:rsidR="000C2DA3" w:rsidRDefault="000C2DA3" w:rsidP="000C2DA3">
      <w:pPr>
        <w:pStyle w:val="TITULO1"/>
        <w:numPr>
          <w:ilvl w:val="0"/>
          <w:numId w:val="0"/>
        </w:numPr>
        <w:outlineLvl w:val="0"/>
      </w:pPr>
    </w:p>
    <w:p w14:paraId="3AF9D4C0"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27E8EF74" w14:textId="77777777" w:rsidR="000C2DA3" w:rsidRDefault="000C2DA3" w:rsidP="000C2DA3">
      <w:pPr>
        <w:pStyle w:val="TITULO1"/>
        <w:numPr>
          <w:ilvl w:val="0"/>
          <w:numId w:val="0"/>
        </w:numPr>
        <w:outlineLvl w:val="0"/>
      </w:pPr>
    </w:p>
    <w:p w14:paraId="3FEAA282" w14:textId="153AD1FA" w:rsidR="00322C85" w:rsidRDefault="00322C85" w:rsidP="00FE4615">
      <w:pPr>
        <w:pStyle w:val="TITULO1"/>
        <w:numPr>
          <w:ilvl w:val="1"/>
          <w:numId w:val="48"/>
        </w:numPr>
        <w:outlineLvl w:val="1"/>
      </w:pPr>
      <w:bookmarkStart w:id="33" w:name="_Toc225765931"/>
      <w:r>
        <w:t xml:space="preserve">CRITERIOS DIFERENCIALES PARA </w:t>
      </w:r>
      <w:proofErr w:type="gramStart"/>
      <w:r>
        <w:t>MIPYMES,EMPRENDIMIENTOS</w:t>
      </w:r>
      <w:proofErr w:type="gramEnd"/>
      <w:r>
        <w:t xml:space="preserve"> Y EMPRESAS DE MUJERES</w:t>
      </w:r>
      <w:bookmarkEnd w:id="33"/>
    </w:p>
    <w:p w14:paraId="1CDE82AA" w14:textId="77777777" w:rsidR="000C2DA3" w:rsidRDefault="000C2DA3" w:rsidP="000C2DA3">
      <w:pPr>
        <w:pStyle w:val="TITULO1"/>
        <w:numPr>
          <w:ilvl w:val="0"/>
          <w:numId w:val="0"/>
        </w:numPr>
      </w:pPr>
    </w:p>
    <w:p w14:paraId="2F52BD09"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3A67A156" w14:textId="77777777" w:rsidR="000C2DA3" w:rsidRDefault="000C2DA3" w:rsidP="000C2DA3">
      <w:pPr>
        <w:pStyle w:val="TITULO1"/>
        <w:numPr>
          <w:ilvl w:val="0"/>
          <w:numId w:val="0"/>
        </w:numPr>
      </w:pPr>
    </w:p>
    <w:p w14:paraId="6B9D866C" w14:textId="473E7A0A" w:rsidR="00322C85" w:rsidRDefault="00322C85" w:rsidP="00FE4615">
      <w:pPr>
        <w:pStyle w:val="TITULO1"/>
        <w:numPr>
          <w:ilvl w:val="1"/>
          <w:numId w:val="48"/>
        </w:numPr>
        <w:outlineLvl w:val="1"/>
      </w:pPr>
      <w:bookmarkStart w:id="34" w:name="_Toc225765932"/>
      <w:r>
        <w:t>FOMENTO A LA EJECUCIÓN DE CONTRATOS ESTATALES POR PARTE DE POBLACIÓN SUJETA DE PROTECCIÓN ESPECIAL CONSTITUCIONAL</w:t>
      </w:r>
      <w:bookmarkEnd w:id="34"/>
    </w:p>
    <w:p w14:paraId="160DEBB1" w14:textId="77777777" w:rsidR="000C2DA3" w:rsidRDefault="000C2DA3" w:rsidP="000C2DA3">
      <w:pPr>
        <w:pStyle w:val="TITULO1"/>
        <w:numPr>
          <w:ilvl w:val="0"/>
          <w:numId w:val="0"/>
        </w:numPr>
      </w:pPr>
    </w:p>
    <w:p w14:paraId="35064DA1"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0BB9A26E" w14:textId="77777777" w:rsidR="000C2DA3" w:rsidRDefault="000C2DA3" w:rsidP="000C2DA3">
      <w:pPr>
        <w:pStyle w:val="TITULO1"/>
        <w:numPr>
          <w:ilvl w:val="0"/>
          <w:numId w:val="0"/>
        </w:numPr>
      </w:pPr>
    </w:p>
    <w:p w14:paraId="258B9F90" w14:textId="1D8394C7" w:rsidR="00322C85" w:rsidRDefault="00033C55" w:rsidP="00FE4615">
      <w:pPr>
        <w:pStyle w:val="TITULO1"/>
        <w:numPr>
          <w:ilvl w:val="1"/>
          <w:numId w:val="48"/>
        </w:numPr>
        <w:outlineLvl w:val="1"/>
      </w:pPr>
      <w:bookmarkStart w:id="35" w:name="_Toc225765933"/>
      <w:r>
        <w:t>INCORPORACIÓN PUNTAJES ADICIONALES EN FAVOR DE LAS MIPYME Y LOS EMPRENDIMIENTOS Y EMPRESAS DE MUJERES</w:t>
      </w:r>
      <w:bookmarkEnd w:id="35"/>
    </w:p>
    <w:p w14:paraId="32B893B8" w14:textId="77777777" w:rsidR="000C2DA3" w:rsidRDefault="000C2DA3" w:rsidP="000C2DA3">
      <w:pPr>
        <w:pStyle w:val="TITULO1"/>
        <w:numPr>
          <w:ilvl w:val="0"/>
          <w:numId w:val="0"/>
        </w:numPr>
      </w:pPr>
    </w:p>
    <w:p w14:paraId="6A73450F"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7E99F79E" w14:textId="77777777" w:rsidR="000C2DA3" w:rsidRDefault="000C2DA3" w:rsidP="000C2DA3">
      <w:pPr>
        <w:pStyle w:val="TITULO1"/>
        <w:numPr>
          <w:ilvl w:val="0"/>
          <w:numId w:val="0"/>
        </w:numPr>
      </w:pPr>
    </w:p>
    <w:p w14:paraId="06D6B1C4" w14:textId="2E5AC281" w:rsidR="00033C55" w:rsidRDefault="00033C55" w:rsidP="00FE4615">
      <w:pPr>
        <w:pStyle w:val="TITULO1"/>
        <w:outlineLvl w:val="0"/>
      </w:pPr>
      <w:bookmarkStart w:id="36" w:name="_Toc225765934"/>
      <w:r>
        <w:t>ANÁLISIS DE CRITERIOS DE EVALUACIÓN PONDERABLES</w:t>
      </w:r>
      <w:bookmarkEnd w:id="36"/>
    </w:p>
    <w:p w14:paraId="5F5BC63C" w14:textId="77777777" w:rsidR="000C2DA3" w:rsidRDefault="000C2DA3" w:rsidP="000C2DA3">
      <w:pPr>
        <w:pStyle w:val="TITULO1"/>
        <w:numPr>
          <w:ilvl w:val="0"/>
          <w:numId w:val="0"/>
        </w:numPr>
        <w:outlineLvl w:val="0"/>
      </w:pPr>
    </w:p>
    <w:p w14:paraId="2322885E"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2A691EAD" w14:textId="77777777" w:rsidR="000C2DA3" w:rsidRDefault="000C2DA3" w:rsidP="000C2DA3">
      <w:pPr>
        <w:pStyle w:val="TITULO1"/>
        <w:numPr>
          <w:ilvl w:val="0"/>
          <w:numId w:val="0"/>
        </w:numPr>
        <w:outlineLvl w:val="0"/>
      </w:pPr>
    </w:p>
    <w:p w14:paraId="5DD5F957" w14:textId="23A9A3DD" w:rsidR="00033C55" w:rsidRDefault="00033C55" w:rsidP="00FE4615">
      <w:pPr>
        <w:pStyle w:val="TITULO1"/>
        <w:numPr>
          <w:ilvl w:val="1"/>
          <w:numId w:val="48"/>
        </w:numPr>
        <w:outlineLvl w:val="1"/>
      </w:pPr>
      <w:bookmarkStart w:id="37" w:name="_Toc225765935"/>
      <w:r>
        <w:t>FACTOR DE CALIDAD</w:t>
      </w:r>
      <w:bookmarkEnd w:id="37"/>
    </w:p>
    <w:p w14:paraId="27E3EE8C" w14:textId="77777777" w:rsidR="000C2DA3" w:rsidRDefault="000C2DA3" w:rsidP="000C2DA3">
      <w:pPr>
        <w:pStyle w:val="TITULO1"/>
        <w:numPr>
          <w:ilvl w:val="0"/>
          <w:numId w:val="0"/>
        </w:numPr>
      </w:pPr>
    </w:p>
    <w:p w14:paraId="2BCC4C40"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560AA739" w14:textId="77777777" w:rsidR="000C2DA3" w:rsidRDefault="000C2DA3" w:rsidP="000C2DA3">
      <w:pPr>
        <w:pStyle w:val="TITULO1"/>
        <w:numPr>
          <w:ilvl w:val="0"/>
          <w:numId w:val="0"/>
        </w:numPr>
      </w:pPr>
    </w:p>
    <w:p w14:paraId="674A2CE8" w14:textId="668F5079" w:rsidR="00033C55" w:rsidRDefault="00033C55" w:rsidP="00FE4615">
      <w:pPr>
        <w:pStyle w:val="TITULO1"/>
        <w:numPr>
          <w:ilvl w:val="1"/>
          <w:numId w:val="48"/>
        </w:numPr>
        <w:outlineLvl w:val="1"/>
      </w:pPr>
      <w:bookmarkStart w:id="38" w:name="_Toc225765936"/>
      <w:r>
        <w:t>INCORPORACIÓN CRITERIOS AMBIENTALES Y SOCIALES EN LOS PROCESOS DE CONTRATACIÓN</w:t>
      </w:r>
      <w:bookmarkEnd w:id="38"/>
    </w:p>
    <w:p w14:paraId="576E096A" w14:textId="77777777" w:rsidR="000C2DA3" w:rsidRDefault="000C2DA3" w:rsidP="000C2DA3">
      <w:pPr>
        <w:pStyle w:val="TITULO1"/>
        <w:numPr>
          <w:ilvl w:val="0"/>
          <w:numId w:val="0"/>
        </w:numPr>
      </w:pPr>
    </w:p>
    <w:p w14:paraId="0D669032"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5B8D36F0" w14:textId="77777777" w:rsidR="000C2DA3" w:rsidRDefault="000C2DA3" w:rsidP="000C2DA3">
      <w:pPr>
        <w:pStyle w:val="TITULO1"/>
        <w:numPr>
          <w:ilvl w:val="0"/>
          <w:numId w:val="0"/>
        </w:numPr>
      </w:pPr>
    </w:p>
    <w:p w14:paraId="3317EBF8" w14:textId="1B903618" w:rsidR="006C12A6" w:rsidRDefault="00033C55" w:rsidP="00FE4615">
      <w:pPr>
        <w:pStyle w:val="TITULO1"/>
        <w:numPr>
          <w:ilvl w:val="1"/>
          <w:numId w:val="48"/>
        </w:numPr>
        <w:outlineLvl w:val="1"/>
      </w:pPr>
      <w:bookmarkStart w:id="39" w:name="_Toc225765937"/>
      <w:r>
        <w:t>CONDICIONES PARA EL SEGUIMIENTO DEL CUMPLIMIENTO DE LOS FACTORES DE CALIDAD.</w:t>
      </w:r>
      <w:bookmarkEnd w:id="39"/>
    </w:p>
    <w:p w14:paraId="63D7ED66" w14:textId="77777777" w:rsidR="000C2DA3" w:rsidRDefault="000C2DA3" w:rsidP="000C2DA3">
      <w:pPr>
        <w:pStyle w:val="TITULO1"/>
        <w:numPr>
          <w:ilvl w:val="0"/>
          <w:numId w:val="0"/>
        </w:numPr>
      </w:pPr>
    </w:p>
    <w:p w14:paraId="701CE135" w14:textId="77777777" w:rsidR="000C2DA3" w:rsidRPr="00BB03A7" w:rsidRDefault="000C2DA3" w:rsidP="000C2DA3">
      <w:pPr>
        <w:pStyle w:val="TITULO1"/>
        <w:numPr>
          <w:ilvl w:val="0"/>
          <w:numId w:val="0"/>
        </w:numPr>
        <w:rPr>
          <w:b w:val="0"/>
          <w:bCs/>
        </w:rPr>
      </w:pPr>
      <w:r w:rsidRPr="00BB03A7">
        <w:rPr>
          <w:b w:val="0"/>
          <w:bCs/>
        </w:rPr>
        <w:t>Nota 1: La clasificación del proponente no es un requisito habilitante sino un mecanismo para esta-</w:t>
      </w:r>
      <w:proofErr w:type="spellStart"/>
      <w:r w:rsidRPr="00BB03A7">
        <w:rPr>
          <w:b w:val="0"/>
          <w:bCs/>
        </w:rPr>
        <w:t>blecer</w:t>
      </w:r>
      <w:proofErr w:type="spellEnd"/>
      <w:r w:rsidRPr="00BB03A7">
        <w:rPr>
          <w:b w:val="0"/>
          <w:bCs/>
        </w:rPr>
        <w:t xml:space="preserve"> un lenguaje común entre</w:t>
      </w:r>
    </w:p>
    <w:p w14:paraId="7562F34E" w14:textId="77777777" w:rsidR="000C2DA3" w:rsidRPr="006C12A6" w:rsidRDefault="000C2DA3" w:rsidP="000C2DA3">
      <w:pPr>
        <w:pStyle w:val="TITULO1"/>
        <w:numPr>
          <w:ilvl w:val="0"/>
          <w:numId w:val="0"/>
        </w:numPr>
      </w:pPr>
    </w:p>
    <w:p w14:paraId="0C0B85AE" w14:textId="77777777" w:rsidR="00F81C41" w:rsidRPr="00116DF1" w:rsidRDefault="00F81C41" w:rsidP="00F81C41">
      <w:pPr>
        <w:tabs>
          <w:tab w:val="left" w:pos="795"/>
        </w:tabs>
        <w:jc w:val="both"/>
        <w:rPr>
          <w:rFonts w:ascii="Garamond" w:hAnsi="Garamond" w:cs="Arial"/>
          <w:b/>
          <w:iCs/>
          <w:color w:val="FF0000"/>
        </w:rPr>
      </w:pPr>
    </w:p>
    <w:p w14:paraId="0A4EBF4A" w14:textId="77777777" w:rsidR="00F81C41" w:rsidRDefault="00F81C41" w:rsidP="00F81C41">
      <w:pPr>
        <w:pStyle w:val="Standard"/>
        <w:jc w:val="both"/>
        <w:rPr>
          <w:rFonts w:ascii="Garamond" w:hAnsi="Garamond" w:cs="Arial"/>
          <w:color w:val="808080" w:themeColor="background1" w:themeShade="80"/>
          <w:sz w:val="24"/>
          <w:szCs w:val="24"/>
        </w:rPr>
      </w:pPr>
    </w:p>
    <w:p w14:paraId="206219F2" w14:textId="77777777" w:rsidR="005C4D13" w:rsidRPr="00A850AB" w:rsidRDefault="005C4D13" w:rsidP="00F81C41">
      <w:pPr>
        <w:pStyle w:val="Standard"/>
        <w:jc w:val="both"/>
        <w:rPr>
          <w:rFonts w:ascii="Garamond" w:hAnsi="Garamond" w:cs="Arial"/>
          <w:color w:val="808080" w:themeColor="background1" w:themeShade="80"/>
          <w:sz w:val="24"/>
          <w:szCs w:val="24"/>
        </w:rPr>
      </w:pPr>
    </w:p>
    <w:p w14:paraId="637EAB19" w14:textId="77777777" w:rsidR="00F81C41" w:rsidRDefault="00F81C41" w:rsidP="00F81C41">
      <w:pPr>
        <w:jc w:val="both"/>
        <w:rPr>
          <w:rFonts w:ascii="Garamond" w:hAnsi="Garamond" w:cs="Arial"/>
          <w:color w:val="000000"/>
        </w:rPr>
      </w:pPr>
    </w:p>
    <w:p w14:paraId="0D76D778" w14:textId="77777777" w:rsidR="00F81C41" w:rsidRPr="00930F9D" w:rsidRDefault="00F81C41" w:rsidP="00F81C41">
      <w:pPr>
        <w:jc w:val="both"/>
        <w:rPr>
          <w:rFonts w:ascii="Garamond" w:hAnsi="Garamond" w:cs="Arial"/>
          <w:color w:val="000000"/>
        </w:rPr>
      </w:pPr>
    </w:p>
    <w:p w14:paraId="2334D3F6" w14:textId="77777777" w:rsidR="00F81C41" w:rsidRPr="00930F9D" w:rsidRDefault="00F81C41" w:rsidP="00F81C41">
      <w:pPr>
        <w:jc w:val="both"/>
        <w:rPr>
          <w:rFonts w:ascii="Garamond" w:hAnsi="Garamond" w:cs="Arial"/>
          <w:color w:val="000000"/>
        </w:rPr>
      </w:pPr>
    </w:p>
    <w:p w14:paraId="3CB45524" w14:textId="77777777" w:rsidR="00F81C41" w:rsidRPr="00930F9D" w:rsidRDefault="00F81C41" w:rsidP="00F81C41">
      <w:pPr>
        <w:jc w:val="both"/>
        <w:rPr>
          <w:rFonts w:ascii="Garamond" w:hAnsi="Garamond" w:cs="Arial"/>
          <w:color w:val="000000"/>
        </w:rPr>
      </w:pPr>
    </w:p>
    <w:p w14:paraId="6D331892" w14:textId="77777777" w:rsidR="00F81C41" w:rsidRPr="007C561B" w:rsidRDefault="00F81C41" w:rsidP="00F81C41">
      <w:pPr>
        <w:jc w:val="both"/>
        <w:rPr>
          <w:rFonts w:ascii="Garamond" w:hAnsi="Garamond" w:cs="Arial"/>
          <w:color w:val="FF0000"/>
        </w:rPr>
      </w:pPr>
    </w:p>
    <w:p w14:paraId="5C4298B7" w14:textId="77777777" w:rsidR="00F81C41" w:rsidRPr="007C561B" w:rsidRDefault="00F81C41" w:rsidP="00F81C41">
      <w:pPr>
        <w:jc w:val="both"/>
        <w:rPr>
          <w:rFonts w:ascii="Garamond" w:hAnsi="Garamond" w:cs="Arial"/>
          <w:color w:val="FF0000"/>
          <w:lang w:val="es-ES" w:eastAsia="es-MX"/>
        </w:rPr>
      </w:pPr>
      <w:r w:rsidRPr="007C561B">
        <w:rPr>
          <w:rFonts w:ascii="Garamond" w:hAnsi="Garamond"/>
          <w:noProof/>
          <w:color w:val="FF0000"/>
        </w:rPr>
        <mc:AlternateContent>
          <mc:Choice Requires="wps">
            <w:drawing>
              <wp:anchor distT="0" distB="0" distL="114300" distR="114300" simplePos="0" relativeHeight="251659264" behindDoc="0" locked="0" layoutInCell="1" allowOverlap="1" wp14:anchorId="6CC75547" wp14:editId="361F721D">
                <wp:simplePos x="0" y="0"/>
                <wp:positionH relativeFrom="column">
                  <wp:posOffset>1828800</wp:posOffset>
                </wp:positionH>
                <wp:positionV relativeFrom="paragraph">
                  <wp:posOffset>100330</wp:posOffset>
                </wp:positionV>
                <wp:extent cx="2400300" cy="0"/>
                <wp:effectExtent l="12700" t="12700" r="12700" b="1270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003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A9D5F9F" id="Line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7.9pt" to="33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" strokeweight=".26mm">
                <v:stroke joinstyle="miter" endcap="square"/>
                <o:lock v:ext="edit" shapetype="f"/>
              </v:line>
            </w:pict>
          </mc:Fallback>
        </mc:AlternateContent>
      </w:r>
    </w:p>
    <w:p w14:paraId="01E9921B" w14:textId="77777777" w:rsidR="00F81C41" w:rsidRPr="00A850AB" w:rsidRDefault="00F81C41" w:rsidP="00F81C41">
      <w:pPr>
        <w:jc w:val="center"/>
        <w:rPr>
          <w:rFonts w:ascii="Garamond" w:hAnsi="Garamond" w:cs="Arial"/>
          <w:b/>
          <w:color w:val="808080" w:themeColor="background1" w:themeShade="80"/>
        </w:rPr>
      </w:pPr>
      <w:r w:rsidRPr="00A850AB">
        <w:rPr>
          <w:rFonts w:ascii="Garamond" w:hAnsi="Garamond" w:cs="Arial"/>
          <w:b/>
          <w:color w:val="808080" w:themeColor="background1" w:themeShade="80"/>
          <w:lang w:val="es-MX" w:eastAsia="es-MX"/>
        </w:rPr>
        <w:t>«</w:t>
      </w:r>
      <w:r w:rsidRPr="00A850AB">
        <w:rPr>
          <w:rFonts w:ascii="Garamond" w:hAnsi="Garamond" w:cs="Arial"/>
          <w:b/>
          <w:color w:val="808080" w:themeColor="background1" w:themeShade="80"/>
        </w:rPr>
        <w:t>NOMBRE DEL RESPONSABLE</w:t>
      </w:r>
      <w:r w:rsidRPr="00A850AB">
        <w:rPr>
          <w:rFonts w:ascii="Garamond" w:hAnsi="Garamond" w:cs="Arial"/>
          <w:b/>
          <w:color w:val="808080" w:themeColor="background1" w:themeShade="80"/>
          <w:lang w:val="es-MX" w:eastAsia="es-MX"/>
        </w:rPr>
        <w:t>»</w:t>
      </w:r>
    </w:p>
    <w:p w14:paraId="7896BF51" w14:textId="77777777" w:rsidR="00F81C41" w:rsidRPr="00A850AB" w:rsidRDefault="00F81C41" w:rsidP="00F81C41">
      <w:pPr>
        <w:jc w:val="center"/>
        <w:rPr>
          <w:rFonts w:ascii="Garamond" w:hAnsi="Garamond" w:cs="Arial"/>
          <w:color w:val="808080" w:themeColor="background1" w:themeShade="80"/>
        </w:rPr>
      </w:pPr>
      <w:r w:rsidRPr="00A850AB">
        <w:rPr>
          <w:rFonts w:ascii="Garamond" w:hAnsi="Garamond" w:cs="Arial"/>
          <w:b/>
          <w:color w:val="808080" w:themeColor="background1" w:themeShade="80"/>
        </w:rPr>
        <w:t>«DEPENDENCIA»</w:t>
      </w:r>
    </w:p>
    <w:p w14:paraId="4A367865" w14:textId="77777777" w:rsidR="00F81C41" w:rsidRPr="00930F9D" w:rsidRDefault="00F81C41" w:rsidP="00F81C41">
      <w:pPr>
        <w:jc w:val="both"/>
        <w:rPr>
          <w:rFonts w:ascii="Garamond" w:hAnsi="Garamond" w:cs="Arial"/>
          <w:color w:val="000000"/>
        </w:rPr>
      </w:pPr>
    </w:p>
    <w:p w14:paraId="26B58FBD" w14:textId="64066A8D" w:rsidR="00F81C41" w:rsidRPr="00987A27" w:rsidRDefault="00F81C41" w:rsidP="00F81C41">
      <w:pPr>
        <w:rPr>
          <w:rFonts w:ascii="Garamond" w:hAnsi="Garamond" w:cs="Arial"/>
          <w:b/>
          <w:bCs/>
          <w:sz w:val="18"/>
          <w:lang w:val="es-MX" w:eastAsia="es-MX"/>
        </w:rPr>
      </w:pPr>
      <w:r w:rsidRPr="00930F9D">
        <w:rPr>
          <w:rFonts w:ascii="Garamond" w:hAnsi="Garamond"/>
          <w:b/>
          <w:sz w:val="18"/>
        </w:rPr>
        <w:t>Elaboró:</w:t>
      </w:r>
      <w:r w:rsidRPr="007C561B">
        <w:rPr>
          <w:rFonts w:ascii="Garamond" w:hAnsi="Garamond"/>
          <w:color w:val="FF0000"/>
          <w:sz w:val="18"/>
        </w:rPr>
        <w:t xml:space="preserve"> </w:t>
      </w:r>
      <w:r w:rsidR="001B7F37" w:rsidRPr="00987A27">
        <w:rPr>
          <w:rFonts w:ascii="Garamond" w:hAnsi="Garamond" w:cs="Arial"/>
          <w:bCs/>
          <w:sz w:val="18"/>
          <w:lang w:val="es-MX" w:eastAsia="es-MX"/>
        </w:rPr>
        <w:t xml:space="preserve">Fredy Fuquen Moreno – Profesional </w:t>
      </w:r>
      <w:r w:rsidR="001C543D" w:rsidRPr="00987A27">
        <w:rPr>
          <w:rFonts w:ascii="Garamond" w:hAnsi="Garamond" w:cs="Arial"/>
          <w:bCs/>
          <w:sz w:val="18"/>
          <w:lang w:val="es-MX" w:eastAsia="es-MX"/>
        </w:rPr>
        <w:t>C</w:t>
      </w:r>
      <w:r w:rsidR="001B7F37" w:rsidRPr="00987A27">
        <w:rPr>
          <w:rFonts w:ascii="Garamond" w:hAnsi="Garamond" w:cs="Arial"/>
          <w:bCs/>
          <w:sz w:val="18"/>
          <w:lang w:val="es-MX" w:eastAsia="es-MX"/>
        </w:rPr>
        <w:t xml:space="preserve">ontratista </w:t>
      </w:r>
      <w:r w:rsidR="001C543D" w:rsidRPr="00987A27">
        <w:rPr>
          <w:rFonts w:ascii="Garamond" w:hAnsi="Garamond" w:cs="Arial"/>
          <w:bCs/>
          <w:sz w:val="18"/>
          <w:lang w:val="es-MX" w:eastAsia="es-MX"/>
        </w:rPr>
        <w:t>I</w:t>
      </w:r>
      <w:r w:rsidR="001B7F37" w:rsidRPr="00987A27">
        <w:rPr>
          <w:rFonts w:ascii="Garamond" w:hAnsi="Garamond" w:cs="Arial"/>
          <w:bCs/>
          <w:sz w:val="18"/>
          <w:lang w:val="es-MX" w:eastAsia="es-MX"/>
        </w:rPr>
        <w:t>nfraestructura</w:t>
      </w:r>
      <w:r w:rsidR="001B7F37" w:rsidRPr="00987A27">
        <w:rPr>
          <w:rFonts w:ascii="Garamond" w:hAnsi="Garamond" w:cs="Arial"/>
          <w:b/>
          <w:sz w:val="18"/>
          <w:lang w:val="es-MX" w:eastAsia="es-MX"/>
        </w:rPr>
        <w:t xml:space="preserve"> </w:t>
      </w:r>
    </w:p>
    <w:p w14:paraId="1E57FF5B" w14:textId="0E010C03" w:rsidR="00F81C41" w:rsidRPr="00987A27" w:rsidRDefault="00F81C41" w:rsidP="00F81C41">
      <w:pPr>
        <w:rPr>
          <w:rFonts w:ascii="Garamond" w:hAnsi="Garamond"/>
          <w:bCs/>
          <w:sz w:val="18"/>
        </w:rPr>
      </w:pPr>
      <w:r w:rsidRPr="00987A27">
        <w:rPr>
          <w:rFonts w:ascii="Garamond" w:hAnsi="Garamond"/>
          <w:b/>
          <w:sz w:val="18"/>
        </w:rPr>
        <w:t>Revisó:</w:t>
      </w:r>
      <w:r w:rsidRPr="00987A27">
        <w:rPr>
          <w:rFonts w:ascii="Garamond" w:hAnsi="Garamond"/>
          <w:sz w:val="18"/>
        </w:rPr>
        <w:t xml:space="preserve"> </w:t>
      </w:r>
      <w:r w:rsidR="008F08FF" w:rsidRPr="00987A27">
        <w:rPr>
          <w:rFonts w:ascii="Garamond" w:hAnsi="Garamond" w:cs="Arial"/>
          <w:bCs/>
          <w:sz w:val="18"/>
          <w:lang w:val="es-MX" w:eastAsia="es-MX"/>
        </w:rPr>
        <w:t>Juan Alfredo Torres – Profesional contratista Infraestructura</w:t>
      </w:r>
    </w:p>
    <w:p w14:paraId="5BD1CF5C" w14:textId="419162EF" w:rsidR="004A5064" w:rsidRPr="00987A27" w:rsidRDefault="00F81C41" w:rsidP="00F81C41">
      <w:r w:rsidRPr="00987A27">
        <w:rPr>
          <w:rFonts w:ascii="Garamond" w:hAnsi="Garamond"/>
          <w:b/>
          <w:sz w:val="18"/>
        </w:rPr>
        <w:t>Aprobó</w:t>
      </w:r>
      <w:r w:rsidRPr="00987A27">
        <w:rPr>
          <w:rFonts w:ascii="Garamond" w:hAnsi="Garamond"/>
          <w:sz w:val="18"/>
        </w:rPr>
        <w:t xml:space="preserve">: </w:t>
      </w:r>
      <w:r w:rsidRPr="00987A27">
        <w:rPr>
          <w:rFonts w:ascii="Garamond" w:hAnsi="Garamond" w:cs="Arial"/>
          <w:sz w:val="18"/>
          <w:lang w:val="es-MX" w:eastAsia="es-MX"/>
        </w:rPr>
        <w:t>«Nombre completo</w:t>
      </w:r>
      <w:r w:rsidRPr="00987A27">
        <w:rPr>
          <w:rFonts w:ascii="Garamond" w:hAnsi="Garamond" w:cs="Arial"/>
          <w:bCs/>
          <w:sz w:val="18"/>
          <w:lang w:val="es-MX" w:eastAsia="es-MX"/>
        </w:rPr>
        <w:t>»</w:t>
      </w:r>
    </w:p>
    <w:sectPr w:rsidR="004A5064" w:rsidRPr="00987A27" w:rsidSect="005357B2">
      <w:headerReference w:type="default" r:id="rId47"/>
      <w:footerReference w:type="default" r:id="rId48"/>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2B325E" w14:textId="77777777" w:rsidR="00EB40B7" w:rsidRDefault="00EB40B7">
      <w:r>
        <w:separator/>
      </w:r>
    </w:p>
  </w:endnote>
  <w:endnote w:type="continuationSeparator" w:id="0">
    <w:p w14:paraId="0BE5609F" w14:textId="77777777" w:rsidR="00EB40B7" w:rsidRDefault="00EB40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Lohit Hindi">
    <w:altName w:val="Times New Roman"/>
    <w:charset w:val="00"/>
    <w:family w:val="auto"/>
    <w:pitch w:val="variable"/>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Tahoma">
    <w:panose1 w:val="020B0604030504040204"/>
    <w:charset w:val="00"/>
    <w:family w:val="swiss"/>
    <w:pitch w:val="variable"/>
    <w:sig w:usb0="E1002EFF" w:usb1="C000605B" w:usb2="00000029" w:usb3="00000000" w:csb0="000101FF" w:csb1="00000000"/>
  </w:font>
  <w:font w:name="OpenSymbol">
    <w:altName w:val="Calibri"/>
    <w:charset w:val="00"/>
    <w:family w:val="auto"/>
    <w:pitch w:val="variable"/>
    <w:sig w:usb0="800000AF" w:usb1="1001ECE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C3269" w14:textId="77777777" w:rsidR="00B5469E" w:rsidRDefault="005357B2"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sidR="00B5469E">
      <w:rPr>
        <w:rStyle w:val="Nmerodepgina"/>
        <w:rFonts w:ascii="Garamond" w:hAnsi="Garamond" w:cs="Arial"/>
        <w:sz w:val="16"/>
        <w:szCs w:val="16"/>
      </w:rPr>
      <w:t xml:space="preserve">Página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PAGE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w:t>
    </w:r>
    <w:r w:rsidR="008620D5">
      <w:rPr>
        <w:rStyle w:val="Nmerodepgina"/>
        <w:rFonts w:ascii="Garamond" w:hAnsi="Garamond" w:cs="Arial"/>
        <w:sz w:val="16"/>
        <w:szCs w:val="16"/>
      </w:rPr>
      <w:fldChar w:fldCharType="end"/>
    </w:r>
    <w:r w:rsidR="00B5469E">
      <w:rPr>
        <w:rStyle w:val="Nmerodepgina"/>
        <w:rFonts w:ascii="Garamond" w:hAnsi="Garamond" w:cs="Arial"/>
        <w:sz w:val="16"/>
        <w:szCs w:val="16"/>
      </w:rPr>
      <w:t xml:space="preserve"> de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NUMPAGES \* ARABIC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12</w:t>
    </w:r>
    <w:r w:rsidR="008620D5">
      <w:rPr>
        <w:rStyle w:val="Nmerodepgina"/>
        <w:rFonts w:ascii="Garamond" w:hAnsi="Garamond" w:cs="Arial"/>
        <w:sz w:val="16"/>
        <w:szCs w:val="16"/>
      </w:rPr>
      <w:fldChar w:fldCharType="end"/>
    </w:r>
  </w:p>
  <w:p w14:paraId="2FD6E958" w14:textId="54728D78" w:rsidR="005357B2" w:rsidRDefault="005C4D13" w:rsidP="005357B2">
    <w:pPr>
      <w:rPr>
        <w:rStyle w:val="Nmerodepgina"/>
        <w:rFonts w:ascii="Garamond" w:hAnsi="Garamond" w:cs="Arial"/>
        <w:sz w:val="16"/>
        <w:szCs w:val="16"/>
      </w:rPr>
    </w:pPr>
    <w:r>
      <w:rPr>
        <w:noProof/>
      </w:rPr>
      <mc:AlternateContent>
        <mc:Choice Requires="wps">
          <w:drawing>
            <wp:anchor distT="0" distB="0" distL="114300" distR="114300" simplePos="0" relativeHeight="251656704" behindDoc="0" locked="0" layoutInCell="1" allowOverlap="1" wp14:anchorId="694E6CFE" wp14:editId="71695463">
              <wp:simplePos x="0" y="0"/>
              <wp:positionH relativeFrom="column">
                <wp:posOffset>-420370</wp:posOffset>
              </wp:positionH>
              <wp:positionV relativeFrom="paragraph">
                <wp:posOffset>138430</wp:posOffset>
              </wp:positionV>
              <wp:extent cx="187452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74520" cy="762000"/>
                      </a:xfrm>
                      <a:prstGeom prst="rect">
                        <a:avLst/>
                      </a:prstGeom>
                      <a:solidFill>
                        <a:srgbClr val="FFFFFF"/>
                      </a:solidFill>
                      <a:ln>
                        <a:noFill/>
                      </a:ln>
                    </wps:spPr>
                    <wps:txbx>
                      <w:txbxContent>
                        <w:p w14:paraId="26584F90" w14:textId="77777777" w:rsidR="005C4D13" w:rsidRPr="00762D9C" w:rsidRDefault="005C4D13" w:rsidP="005C4D13">
                          <w:pPr>
                            <w:pStyle w:val="Sinespaciado"/>
                            <w:rPr>
                              <w:rFonts w:ascii="Garamond" w:hAnsi="Garamond" w:cs="Arial"/>
                              <w:color w:val="000000" w:themeColor="text1"/>
                              <w:sz w:val="16"/>
                              <w:szCs w:val="16"/>
                              <w:lang w:val="es-MX"/>
                            </w:rPr>
                          </w:pPr>
                          <w:r w:rsidRPr="00762D9C">
                            <w:rPr>
                              <w:rFonts w:ascii="Garamond" w:hAnsi="Garamond" w:cs="Arial"/>
                              <w:b/>
                              <w:color w:val="000000" w:themeColor="text1"/>
                              <w:sz w:val="16"/>
                              <w:lang w:val="es-MX"/>
                            </w:rPr>
                            <w:t xml:space="preserve">Alcaldía Local </w:t>
                          </w:r>
                          <w:r>
                            <w:rPr>
                              <w:rFonts w:ascii="Garamond" w:hAnsi="Garamond" w:cs="Arial"/>
                              <w:b/>
                              <w:color w:val="000000" w:themeColor="text1"/>
                              <w:sz w:val="16"/>
                              <w:lang w:val="es-MX"/>
                            </w:rPr>
                            <w:t>de</w:t>
                          </w:r>
                          <w:r w:rsidRPr="005C4D13">
                            <w:rPr>
                              <w:rFonts w:ascii="Garamond" w:hAnsi="Garamond" w:cs="Arial"/>
                              <w:b/>
                              <w:bCs/>
                              <w:color w:val="000000" w:themeColor="text1"/>
                              <w:sz w:val="16"/>
                              <w:lang w:val="es-MX"/>
                            </w:rPr>
                            <w:t xml:space="preserve"> </w:t>
                          </w:r>
                          <w:r w:rsidRPr="005C4D13">
                            <w:rPr>
                              <w:rFonts w:ascii="Garamond" w:hAnsi="Garamond" w:cs="Arial"/>
                              <w:b/>
                              <w:bCs/>
                              <w:color w:val="000000" w:themeColor="text1"/>
                              <w:sz w:val="16"/>
                              <w:szCs w:val="16"/>
                              <w:lang w:val="es-MX"/>
                            </w:rPr>
                            <w:t>Los Mártires</w:t>
                          </w:r>
                          <w:r w:rsidRPr="00762D9C">
                            <w:rPr>
                              <w:rFonts w:ascii="Garamond" w:hAnsi="Garamond" w:cs="Arial"/>
                              <w:b/>
                              <w:color w:val="000000" w:themeColor="text1"/>
                              <w:sz w:val="16"/>
                              <w:szCs w:val="16"/>
                              <w:lang w:val="es-MX"/>
                            </w:rPr>
                            <w:t xml:space="preserve"> </w:t>
                          </w:r>
                        </w:p>
                        <w:p w14:paraId="24F11BD5"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 xml:space="preserve">Avenida Calle 19 No. 28-80 </w:t>
                          </w:r>
                        </w:p>
                        <w:p w14:paraId="50C59005"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Piso 6</w:t>
                          </w:r>
                        </w:p>
                        <w:p w14:paraId="46330142"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Centro Comercial Mall Plaza</w:t>
                          </w:r>
                        </w:p>
                        <w:p w14:paraId="2DC41AF8"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Código Postal: 111411</w:t>
                          </w:r>
                        </w:p>
                        <w:p w14:paraId="574B5556"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Tel. 3759531 - 3511577</w:t>
                          </w:r>
                        </w:p>
                        <w:p w14:paraId="0015BBC2"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Información Línea 195</w:t>
                          </w:r>
                        </w:p>
                        <w:p w14:paraId="5CD0AA16"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www.martires.gov.co</w:t>
                          </w:r>
                        </w:p>
                        <w:p w14:paraId="14F8EE17" w14:textId="7E692738" w:rsidR="005357B2" w:rsidRPr="005357B2" w:rsidRDefault="005357B2"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6" style="position:absolute;margin-left:-33.1pt;margin-top:10.9pt;width:147.6pt;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" stroked="f">
              <v:textbox inset="7.25pt,3.65pt,7.25pt,3.65pt">
                <w:txbxContent>
                  <w:p w14:paraId="26584F90" w14:textId="77777777" w:rsidR="005C4D13" w:rsidRPr="00762D9C" w:rsidRDefault="005C4D13" w:rsidP="005C4D13">
                    <w:pPr>
                      <w:pStyle w:val="Sinespaciado"/>
                      <w:rPr>
                        <w:rFonts w:ascii="Garamond" w:hAnsi="Garamond" w:cs="Arial"/>
                        <w:color w:val="000000" w:themeColor="text1"/>
                        <w:sz w:val="16"/>
                        <w:szCs w:val="16"/>
                        <w:lang w:val="es-MX"/>
                      </w:rPr>
                    </w:pPr>
                    <w:r w:rsidRPr="00762D9C">
                      <w:rPr>
                        <w:rFonts w:ascii="Garamond" w:hAnsi="Garamond" w:cs="Arial"/>
                        <w:b/>
                        <w:color w:val="000000" w:themeColor="text1"/>
                        <w:sz w:val="16"/>
                        <w:lang w:val="es-MX"/>
                      </w:rPr>
                      <w:t xml:space="preserve">Alcaldía Local </w:t>
                    </w:r>
                    <w:r>
                      <w:rPr>
                        <w:rFonts w:ascii="Garamond" w:hAnsi="Garamond" w:cs="Arial"/>
                        <w:b/>
                        <w:color w:val="000000" w:themeColor="text1"/>
                        <w:sz w:val="16"/>
                        <w:lang w:val="es-MX"/>
                      </w:rPr>
                      <w:t>de</w:t>
                    </w:r>
                    <w:r w:rsidRPr="005C4D13">
                      <w:rPr>
                        <w:rFonts w:ascii="Garamond" w:hAnsi="Garamond" w:cs="Arial"/>
                        <w:b/>
                        <w:bCs/>
                        <w:color w:val="000000" w:themeColor="text1"/>
                        <w:sz w:val="16"/>
                        <w:lang w:val="es-MX"/>
                      </w:rPr>
                      <w:t xml:space="preserve"> </w:t>
                    </w:r>
                    <w:r w:rsidRPr="005C4D13">
                      <w:rPr>
                        <w:rFonts w:ascii="Garamond" w:hAnsi="Garamond" w:cs="Arial"/>
                        <w:b/>
                        <w:bCs/>
                        <w:color w:val="000000" w:themeColor="text1"/>
                        <w:sz w:val="16"/>
                        <w:szCs w:val="16"/>
                        <w:lang w:val="es-MX"/>
                      </w:rPr>
                      <w:t>Los Mártires</w:t>
                    </w:r>
                    <w:r w:rsidRPr="00762D9C">
                      <w:rPr>
                        <w:rFonts w:ascii="Garamond" w:hAnsi="Garamond" w:cs="Arial"/>
                        <w:b/>
                        <w:color w:val="000000" w:themeColor="text1"/>
                        <w:sz w:val="16"/>
                        <w:szCs w:val="16"/>
                        <w:lang w:val="es-MX"/>
                      </w:rPr>
                      <w:t xml:space="preserve"> </w:t>
                    </w:r>
                  </w:p>
                  <w:p w14:paraId="24F11BD5"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 xml:space="preserve">Avenida Calle 19 No. 28-80 </w:t>
                    </w:r>
                  </w:p>
                  <w:p w14:paraId="50C59005"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Piso 6</w:t>
                    </w:r>
                  </w:p>
                  <w:p w14:paraId="46330142"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Centro Comercial Mall Plaza</w:t>
                    </w:r>
                  </w:p>
                  <w:p w14:paraId="2DC41AF8"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Código Postal: 111411</w:t>
                    </w:r>
                  </w:p>
                  <w:p w14:paraId="574B5556"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Tel. 3759531 - 3511577</w:t>
                    </w:r>
                  </w:p>
                  <w:p w14:paraId="0015BBC2"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Información Línea 195</w:t>
                    </w:r>
                  </w:p>
                  <w:p w14:paraId="5CD0AA16" w14:textId="77777777" w:rsidR="005C4D13" w:rsidRPr="00762D9C" w:rsidRDefault="005C4D13" w:rsidP="005C4D13">
                    <w:pPr>
                      <w:rPr>
                        <w:rFonts w:ascii="Garamond" w:hAnsi="Garamond" w:cs="Arial"/>
                        <w:color w:val="000000" w:themeColor="text1"/>
                        <w:sz w:val="16"/>
                        <w:szCs w:val="16"/>
                        <w:lang w:val="es-MX"/>
                      </w:rPr>
                    </w:pPr>
                    <w:r w:rsidRPr="00762D9C">
                      <w:rPr>
                        <w:rFonts w:ascii="Garamond" w:hAnsi="Garamond" w:cs="Arial"/>
                        <w:color w:val="000000" w:themeColor="text1"/>
                        <w:sz w:val="16"/>
                        <w:szCs w:val="16"/>
                        <w:lang w:val="es-MX"/>
                      </w:rPr>
                      <w:t>www.martires.gov.co</w:t>
                    </w:r>
                  </w:p>
                  <w:p w14:paraId="14F8EE17" w14:textId="7E692738" w:rsidR="005357B2" w:rsidRPr="005357B2" w:rsidRDefault="005357B2" w:rsidP="005357B2">
                    <w:pPr>
                      <w:rPr>
                        <w:rFonts w:ascii="Garamond" w:hAnsi="Garamond"/>
                        <w:sz w:val="16"/>
                        <w:szCs w:val="16"/>
                        <w:lang w:val="es-MX"/>
                      </w:rPr>
                    </w:pPr>
                  </w:p>
                </w:txbxContent>
              </v:textbox>
            </v:rect>
          </w:pict>
        </mc:Fallback>
      </mc:AlternateContent>
    </w:r>
  </w:p>
  <w:p w14:paraId="62C2B0E7" w14:textId="2D453E44" w:rsidR="005357B2" w:rsidRDefault="0059539F" w:rsidP="005357B2">
    <w:pPr>
      <w:jc w:val="center"/>
    </w:pPr>
    <w:r>
      <w:rPr>
        <w:noProof/>
      </w:rPr>
      <mc:AlternateContent>
        <mc:Choice Requires="wps">
          <w:drawing>
            <wp:anchor distT="0" distB="0" distL="114300" distR="114300" simplePos="0" relativeHeight="251657728" behindDoc="0" locked="0" layoutInCell="1" allowOverlap="1" wp14:anchorId="3AAE5A53" wp14:editId="1DB87ED0">
              <wp:simplePos x="0" y="0"/>
              <wp:positionH relativeFrom="column">
                <wp:posOffset>2271917</wp:posOffset>
              </wp:positionH>
              <wp:positionV relativeFrom="paragraph">
                <wp:posOffset>13496</wp:posOffset>
              </wp:positionV>
              <wp:extent cx="1917511" cy="958206"/>
              <wp:effectExtent l="0" t="0" r="6985"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7511" cy="958206"/>
                      </a:xfrm>
                      <a:prstGeom prst="rect">
                        <a:avLst/>
                      </a:prstGeom>
                      <a:solidFill>
                        <a:srgbClr val="FFFFFF"/>
                      </a:solidFill>
                      <a:ln>
                        <a:noFill/>
                      </a:ln>
                    </wps:spPr>
                    <wps:txbx>
                      <w:txbxContent>
                        <w:p w14:paraId="37E226EF" w14:textId="77777777" w:rsidR="005357B2" w:rsidRPr="00E52DAF" w:rsidRDefault="005357B2" w:rsidP="005357B2">
                          <w:pPr>
                            <w:rPr>
                              <w:rFonts w:ascii="Arial" w:hAnsi="Arial" w:cs="Arial"/>
                              <w:sz w:val="16"/>
                              <w:szCs w:val="16"/>
                              <w:lang w:val="es-MX"/>
                            </w:rPr>
                          </w:pPr>
                        </w:p>
                        <w:p w14:paraId="79FC7AFC" w14:textId="6B4E576E"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Código: </w:t>
                          </w:r>
                          <w:r w:rsidRPr="000E2ED2">
                            <w:rPr>
                              <w:rFonts w:ascii="Garamond" w:hAnsi="Garamond" w:cs="Arial"/>
                              <w:sz w:val="18"/>
                              <w:szCs w:val="18"/>
                            </w:rPr>
                            <w:t>GCO-GCI-F</w:t>
                          </w:r>
                          <w:r w:rsidR="00415617" w:rsidRPr="000E2ED2">
                            <w:rPr>
                              <w:rFonts w:ascii="Garamond" w:hAnsi="Garamond" w:cs="Arial"/>
                              <w:sz w:val="18"/>
                              <w:szCs w:val="18"/>
                            </w:rPr>
                            <w:t>0</w:t>
                          </w:r>
                          <w:r w:rsidR="00F81C41" w:rsidRPr="000E2ED2">
                            <w:rPr>
                              <w:rFonts w:ascii="Garamond" w:hAnsi="Garamond" w:cs="Arial"/>
                              <w:sz w:val="18"/>
                              <w:szCs w:val="18"/>
                            </w:rPr>
                            <w:t>83</w:t>
                          </w:r>
                        </w:p>
                        <w:p w14:paraId="66070AE2" w14:textId="35654C60"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Versión: </w:t>
                          </w:r>
                          <w:r w:rsidR="00A850AB" w:rsidRPr="000E2ED2">
                            <w:rPr>
                              <w:rFonts w:ascii="Garamond" w:hAnsi="Garamond" w:cs="Arial"/>
                              <w:sz w:val="18"/>
                              <w:szCs w:val="18"/>
                              <w:lang w:val="es-MX"/>
                            </w:rPr>
                            <w:t>0</w:t>
                          </w:r>
                          <w:r w:rsidR="001123B1" w:rsidRPr="000E2ED2">
                            <w:rPr>
                              <w:rFonts w:ascii="Garamond" w:hAnsi="Garamond" w:cs="Arial"/>
                              <w:sz w:val="18"/>
                              <w:szCs w:val="18"/>
                              <w:lang w:val="es-MX"/>
                            </w:rPr>
                            <w:t>6</w:t>
                          </w:r>
                        </w:p>
                        <w:p w14:paraId="37396B53" w14:textId="3212C5EB"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Vigencia: </w:t>
                          </w:r>
                          <w:r w:rsidR="000E2ED2" w:rsidRPr="000E2ED2">
                            <w:rPr>
                              <w:rFonts w:ascii="Garamond" w:hAnsi="Garamond" w:cs="Arial"/>
                              <w:sz w:val="18"/>
                              <w:szCs w:val="18"/>
                              <w:lang w:val="es-MX"/>
                            </w:rPr>
                            <w:t>14</w:t>
                          </w:r>
                          <w:r w:rsidR="00FF7A2E" w:rsidRPr="000E2ED2">
                            <w:rPr>
                              <w:rFonts w:ascii="Garamond" w:hAnsi="Garamond" w:cs="Arial"/>
                              <w:sz w:val="18"/>
                              <w:szCs w:val="18"/>
                              <w:lang w:val="es-MX"/>
                            </w:rPr>
                            <w:t xml:space="preserve"> de </w:t>
                          </w:r>
                          <w:r w:rsidR="00A850AB" w:rsidRPr="000E2ED2">
                            <w:rPr>
                              <w:rFonts w:ascii="Garamond" w:hAnsi="Garamond" w:cs="Arial"/>
                              <w:sz w:val="18"/>
                              <w:szCs w:val="18"/>
                              <w:lang w:val="es-MX"/>
                            </w:rPr>
                            <w:t>septiembre</w:t>
                          </w:r>
                          <w:r w:rsidR="00FF7A2E" w:rsidRPr="000E2ED2">
                            <w:rPr>
                              <w:rFonts w:ascii="Garamond" w:hAnsi="Garamond" w:cs="Arial"/>
                              <w:sz w:val="18"/>
                              <w:szCs w:val="18"/>
                              <w:lang w:val="es-MX"/>
                            </w:rPr>
                            <w:t xml:space="preserve"> de 202</w:t>
                          </w:r>
                          <w:r w:rsidR="001123B1" w:rsidRPr="000E2ED2">
                            <w:rPr>
                              <w:rFonts w:ascii="Garamond" w:hAnsi="Garamond" w:cs="Arial"/>
                              <w:sz w:val="18"/>
                              <w:szCs w:val="18"/>
                              <w:lang w:val="es-MX"/>
                            </w:rPr>
                            <w:t>3</w:t>
                          </w:r>
                        </w:p>
                        <w:p w14:paraId="30D72638" w14:textId="716F25E0" w:rsidR="005357B2" w:rsidRPr="0059539F" w:rsidRDefault="005357B2" w:rsidP="005357B2">
                          <w:pPr>
                            <w:jc w:val="center"/>
                            <w:rPr>
                              <w:rFonts w:ascii="Garamond" w:hAnsi="Garamond" w:cs="Arial"/>
                              <w:sz w:val="18"/>
                              <w:szCs w:val="18"/>
                              <w:lang w:val="es-MX"/>
                            </w:rPr>
                          </w:pPr>
                          <w:r w:rsidRPr="000E2ED2">
                            <w:rPr>
                              <w:rFonts w:ascii="Garamond" w:hAnsi="Garamond" w:cs="Arial"/>
                              <w:sz w:val="18"/>
                              <w:szCs w:val="18"/>
                              <w:lang w:val="es-MX"/>
                            </w:rPr>
                            <w:t>Caso Hola No</w:t>
                          </w:r>
                          <w:r w:rsidR="00C66F1F" w:rsidRPr="000E2ED2">
                            <w:rPr>
                              <w:rFonts w:ascii="Garamond" w:hAnsi="Garamond" w:cs="Arial"/>
                              <w:sz w:val="18"/>
                              <w:szCs w:val="18"/>
                              <w:lang w:val="es-MX"/>
                            </w:rPr>
                            <w:t xml:space="preserve">. </w:t>
                          </w:r>
                          <w:r w:rsidR="000E2ED2" w:rsidRPr="000E2ED2">
                            <w:rPr>
                              <w:rFonts w:ascii="Garamond" w:hAnsi="Garamond" w:cs="Arial"/>
                              <w:sz w:val="18"/>
                              <w:szCs w:val="18"/>
                              <w:lang w:val="es-MX"/>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7" style="position:absolute;left:0;text-align:left;margin-left:178.9pt;margin-top:1.05pt;width:151pt;height:75.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" stroked="f">
              <v:textbox inset="2.5575mm,1.2875mm,2.5575mm,1.2875mm">
                <w:txbxContent>
                  <w:p w14:paraId="37E226EF" w14:textId="77777777" w:rsidR="005357B2" w:rsidRPr="00E52DAF" w:rsidRDefault="005357B2" w:rsidP="005357B2">
                    <w:pPr>
                      <w:rPr>
                        <w:rFonts w:ascii="Arial" w:hAnsi="Arial" w:cs="Arial"/>
                        <w:sz w:val="16"/>
                        <w:szCs w:val="16"/>
                        <w:lang w:val="es-MX"/>
                      </w:rPr>
                    </w:pPr>
                  </w:p>
                  <w:p w14:paraId="79FC7AFC" w14:textId="6B4E576E"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Código: </w:t>
                    </w:r>
                    <w:r w:rsidRPr="000E2ED2">
                      <w:rPr>
                        <w:rFonts w:ascii="Garamond" w:hAnsi="Garamond" w:cs="Arial"/>
                        <w:sz w:val="18"/>
                        <w:szCs w:val="18"/>
                      </w:rPr>
                      <w:t>GCO-GCI-F</w:t>
                    </w:r>
                    <w:r w:rsidR="00415617" w:rsidRPr="000E2ED2">
                      <w:rPr>
                        <w:rFonts w:ascii="Garamond" w:hAnsi="Garamond" w:cs="Arial"/>
                        <w:sz w:val="18"/>
                        <w:szCs w:val="18"/>
                      </w:rPr>
                      <w:t>0</w:t>
                    </w:r>
                    <w:r w:rsidR="00F81C41" w:rsidRPr="000E2ED2">
                      <w:rPr>
                        <w:rFonts w:ascii="Garamond" w:hAnsi="Garamond" w:cs="Arial"/>
                        <w:sz w:val="18"/>
                        <w:szCs w:val="18"/>
                      </w:rPr>
                      <w:t>83</w:t>
                    </w:r>
                  </w:p>
                  <w:p w14:paraId="66070AE2" w14:textId="35654C60"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Versión: </w:t>
                    </w:r>
                    <w:r w:rsidR="00A850AB" w:rsidRPr="000E2ED2">
                      <w:rPr>
                        <w:rFonts w:ascii="Garamond" w:hAnsi="Garamond" w:cs="Arial"/>
                        <w:sz w:val="18"/>
                        <w:szCs w:val="18"/>
                        <w:lang w:val="es-MX"/>
                      </w:rPr>
                      <w:t>0</w:t>
                    </w:r>
                    <w:r w:rsidR="001123B1" w:rsidRPr="000E2ED2">
                      <w:rPr>
                        <w:rFonts w:ascii="Garamond" w:hAnsi="Garamond" w:cs="Arial"/>
                        <w:sz w:val="18"/>
                        <w:szCs w:val="18"/>
                        <w:lang w:val="es-MX"/>
                      </w:rPr>
                      <w:t>6</w:t>
                    </w:r>
                  </w:p>
                  <w:p w14:paraId="37396B53" w14:textId="3212C5EB" w:rsidR="005357B2" w:rsidRPr="000E2ED2" w:rsidRDefault="005357B2" w:rsidP="005357B2">
                    <w:pPr>
                      <w:jc w:val="center"/>
                      <w:rPr>
                        <w:rFonts w:ascii="Garamond" w:hAnsi="Garamond" w:cs="Arial"/>
                        <w:sz w:val="18"/>
                        <w:szCs w:val="18"/>
                        <w:lang w:val="es-MX"/>
                      </w:rPr>
                    </w:pPr>
                    <w:r w:rsidRPr="000E2ED2">
                      <w:rPr>
                        <w:rFonts w:ascii="Garamond" w:hAnsi="Garamond" w:cs="Arial"/>
                        <w:sz w:val="18"/>
                        <w:szCs w:val="18"/>
                        <w:lang w:val="es-MX"/>
                      </w:rPr>
                      <w:t xml:space="preserve">Vigencia: </w:t>
                    </w:r>
                    <w:r w:rsidR="000E2ED2" w:rsidRPr="000E2ED2">
                      <w:rPr>
                        <w:rFonts w:ascii="Garamond" w:hAnsi="Garamond" w:cs="Arial"/>
                        <w:sz w:val="18"/>
                        <w:szCs w:val="18"/>
                        <w:lang w:val="es-MX"/>
                      </w:rPr>
                      <w:t>14</w:t>
                    </w:r>
                    <w:r w:rsidR="00FF7A2E" w:rsidRPr="000E2ED2">
                      <w:rPr>
                        <w:rFonts w:ascii="Garamond" w:hAnsi="Garamond" w:cs="Arial"/>
                        <w:sz w:val="18"/>
                        <w:szCs w:val="18"/>
                        <w:lang w:val="es-MX"/>
                      </w:rPr>
                      <w:t xml:space="preserve"> de </w:t>
                    </w:r>
                    <w:r w:rsidR="00A850AB" w:rsidRPr="000E2ED2">
                      <w:rPr>
                        <w:rFonts w:ascii="Garamond" w:hAnsi="Garamond" w:cs="Arial"/>
                        <w:sz w:val="18"/>
                        <w:szCs w:val="18"/>
                        <w:lang w:val="es-MX"/>
                      </w:rPr>
                      <w:t>septiembre</w:t>
                    </w:r>
                    <w:r w:rsidR="00FF7A2E" w:rsidRPr="000E2ED2">
                      <w:rPr>
                        <w:rFonts w:ascii="Garamond" w:hAnsi="Garamond" w:cs="Arial"/>
                        <w:sz w:val="18"/>
                        <w:szCs w:val="18"/>
                        <w:lang w:val="es-MX"/>
                      </w:rPr>
                      <w:t xml:space="preserve"> de 202</w:t>
                    </w:r>
                    <w:r w:rsidR="001123B1" w:rsidRPr="000E2ED2">
                      <w:rPr>
                        <w:rFonts w:ascii="Garamond" w:hAnsi="Garamond" w:cs="Arial"/>
                        <w:sz w:val="18"/>
                        <w:szCs w:val="18"/>
                        <w:lang w:val="es-MX"/>
                      </w:rPr>
                      <w:t>3</w:t>
                    </w:r>
                  </w:p>
                  <w:p w14:paraId="30D72638" w14:textId="716F25E0" w:rsidR="005357B2" w:rsidRPr="0059539F" w:rsidRDefault="005357B2" w:rsidP="005357B2">
                    <w:pPr>
                      <w:jc w:val="center"/>
                      <w:rPr>
                        <w:rFonts w:ascii="Garamond" w:hAnsi="Garamond" w:cs="Arial"/>
                        <w:sz w:val="18"/>
                        <w:szCs w:val="18"/>
                        <w:lang w:val="es-MX"/>
                      </w:rPr>
                    </w:pPr>
                    <w:r w:rsidRPr="000E2ED2">
                      <w:rPr>
                        <w:rFonts w:ascii="Garamond" w:hAnsi="Garamond" w:cs="Arial"/>
                        <w:sz w:val="18"/>
                        <w:szCs w:val="18"/>
                        <w:lang w:val="es-MX"/>
                      </w:rPr>
                      <w:t>Caso Hola No</w:t>
                    </w:r>
                    <w:r w:rsidR="00C66F1F" w:rsidRPr="000E2ED2">
                      <w:rPr>
                        <w:rFonts w:ascii="Garamond" w:hAnsi="Garamond" w:cs="Arial"/>
                        <w:sz w:val="18"/>
                        <w:szCs w:val="18"/>
                        <w:lang w:val="es-MX"/>
                      </w:rPr>
                      <w:t xml:space="preserve">. </w:t>
                    </w:r>
                    <w:r w:rsidR="000E2ED2" w:rsidRPr="000E2ED2">
                      <w:rPr>
                        <w:rFonts w:ascii="Garamond" w:hAnsi="Garamond" w:cs="Arial"/>
                        <w:sz w:val="18"/>
                        <w:szCs w:val="18"/>
                        <w:lang w:val="es-MX"/>
                      </w:rPr>
                      <w:t>343604</w:t>
                    </w:r>
                  </w:p>
                </w:txbxContent>
              </v:textbox>
            </v:rect>
          </w:pict>
        </mc:Fallback>
      </mc:AlternateContent>
    </w:r>
    <w:r w:rsidR="00415617">
      <w:rPr>
        <w:noProof/>
      </w:rPr>
      <mc:AlternateContent>
        <mc:Choice Requires="wps">
          <w:drawing>
            <wp:anchor distT="0" distB="0" distL="114299" distR="114299" simplePos="0" relativeHeight="251659776" behindDoc="0" locked="0" layoutInCell="1" allowOverlap="1" wp14:anchorId="2575321C" wp14:editId="1F42C0B5">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850E2C9" id="Conector recto 46" o:spid="_x0000_s102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9.7pt,6.1pt" to="119.7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strokecolor="windowText" strokeweight=".5pt">
              <v:stroke joinstyle="miter"/>
              <o:lock v:ext="edit" shapetype="f"/>
            </v:line>
          </w:pict>
        </mc:Fallback>
      </mc:AlternateContent>
    </w:r>
    <w:r w:rsidR="00BC5C9F">
      <w:rPr>
        <w:noProof/>
        <w:lang w:eastAsia="es-CO" w:bidi="ar-SA"/>
      </w:rPr>
      <w:drawing>
        <wp:anchor distT="0" distB="0" distL="0" distR="0" simplePos="0" relativeHeight="251658752" behindDoc="0" locked="0" layoutInCell="1" allowOverlap="1" wp14:anchorId="34B2C5BD" wp14:editId="0AD885B0">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p>
  <w:p w14:paraId="62098940" w14:textId="40C49C41" w:rsidR="00B5469E" w:rsidRDefault="00B5469E">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54288" w14:textId="77777777" w:rsidR="00EB40B7" w:rsidRDefault="00EB40B7">
      <w:r>
        <w:rPr>
          <w:color w:val="000000"/>
        </w:rPr>
        <w:separator/>
      </w:r>
    </w:p>
  </w:footnote>
  <w:footnote w:type="continuationSeparator" w:id="0">
    <w:p w14:paraId="53129348" w14:textId="77777777" w:rsidR="00EB40B7" w:rsidRDefault="00EB40B7">
      <w:r>
        <w:continuationSeparator/>
      </w:r>
    </w:p>
  </w:footnote>
  <w:footnote w:id="1">
    <w:p w14:paraId="7E984960" w14:textId="07F70266" w:rsidR="00871C34" w:rsidRDefault="00871C34">
      <w:pPr>
        <w:pStyle w:val="Textonotapie"/>
      </w:pPr>
      <w:r>
        <w:rPr>
          <w:rStyle w:val="Refdenotaalpie"/>
        </w:rPr>
        <w:footnoteRef/>
      </w:r>
      <w:r>
        <w:t xml:space="preserve"> </w:t>
      </w:r>
      <w:hyperlink r:id="rId1" w:history="1">
        <w:r w:rsidRPr="00871C34">
          <w:rPr>
            <w:rStyle w:val="Hipervnculo"/>
          </w:rPr>
          <w:t>Informe de polí</w:t>
        </w:r>
        <w:r>
          <w:rPr>
            <w:rStyle w:val="Hipervnculo"/>
          </w:rPr>
          <w:t>t</w:t>
        </w:r>
        <w:r w:rsidRPr="00871C34">
          <w:rPr>
            <w:rStyle w:val="Hipervnculo"/>
          </w:rPr>
          <w:t>i</w:t>
        </w:r>
        <w:r>
          <w:rPr>
            <w:rStyle w:val="Hipervnculo"/>
          </w:rPr>
          <w:t>c</w:t>
        </w:r>
        <w:r w:rsidRPr="00871C34">
          <w:rPr>
            <w:rStyle w:val="Hipervnculo"/>
          </w:rPr>
          <w:t>a monetario actualizado 05 febrero 2026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0688E" w14:textId="797C4354" w:rsidR="00415617" w:rsidRDefault="0012078E" w:rsidP="00415617">
    <w:pPr>
      <w:pStyle w:val="Standard"/>
      <w:jc w:val="center"/>
      <w:rPr>
        <w:rFonts w:ascii="Garamond" w:hAnsi="Garamond" w:cs="Arial"/>
        <w:b/>
        <w:sz w:val="24"/>
        <w:szCs w:val="24"/>
      </w:rPr>
    </w:pPr>
    <w:r>
      <w:rPr>
        <w:noProof/>
        <w:lang w:eastAsia="es-CO"/>
      </w:rPr>
      <w:drawing>
        <wp:anchor distT="0" distB="0" distL="114300" distR="114300" simplePos="0" relativeHeight="251655680" behindDoc="1" locked="0" layoutInCell="1" allowOverlap="1" wp14:anchorId="7891DD06" wp14:editId="33A71324">
          <wp:simplePos x="0" y="0"/>
          <wp:positionH relativeFrom="margin">
            <wp:posOffset>-78142</wp:posOffset>
          </wp:positionH>
          <wp:positionV relativeFrom="paragraph">
            <wp:posOffset>81647</wp:posOffset>
          </wp:positionV>
          <wp:extent cx="2346960" cy="762000"/>
          <wp:effectExtent l="0" t="0" r="0" b="0"/>
          <wp:wrapTight wrapText="bothSides">
            <wp:wrapPolygon edited="0">
              <wp:start x="0" y="0"/>
              <wp:lineTo x="0" y="21060"/>
              <wp:lineTo x="21390" y="21060"/>
              <wp:lineTo x="21390" y="0"/>
              <wp:lineTo x="0" y="0"/>
            </wp:wrapPolygon>
          </wp:wrapTight>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srcRect/>
                  <a:stretch>
                    <a:fillRect/>
                  </a:stretch>
                </pic:blipFill>
                <pic:spPr bwMode="auto">
                  <a:xfrm>
                    <a:off x="0" y="0"/>
                    <a:ext cx="2346960" cy="762000"/>
                  </a:xfrm>
                  <a:prstGeom prst="rect">
                    <a:avLst/>
                  </a:prstGeom>
                  <a:noFill/>
                  <a:ln w="9525">
                    <a:noFill/>
                    <a:miter lim="800000"/>
                    <a:headEnd/>
                    <a:tailEnd/>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decimal"/>
      <w:lvlText w:val="%1."/>
      <w:lvlJc w:val="left"/>
      <w:pPr>
        <w:tabs>
          <w:tab w:val="num" w:pos="1128"/>
        </w:tabs>
        <w:ind w:left="1128" w:hanging="360"/>
      </w:pPr>
      <w:rPr>
        <w:rFonts w:ascii="Symbol" w:hAnsi="Symbol" w:cs="Symbol"/>
        <w:b/>
      </w:rPr>
    </w:lvl>
  </w:abstractNum>
  <w:abstractNum w:abstractNumId="1" w15:restartNumberingAfterBreak="0">
    <w:nsid w:val="00000002"/>
    <w:multiLevelType w:val="singleLevel"/>
    <w:tmpl w:val="00000002"/>
    <w:name w:val="WW8Num2"/>
    <w:lvl w:ilvl="0">
      <w:start w:val="1"/>
      <w:numFmt w:val="lowerLetter"/>
      <w:lvlText w:val="%1."/>
      <w:lvlJc w:val="left"/>
      <w:pPr>
        <w:tabs>
          <w:tab w:val="num" w:pos="1128"/>
        </w:tabs>
        <w:ind w:left="1128" w:hanging="360"/>
      </w:pPr>
      <w:rPr>
        <w:rFonts w:ascii="Arial" w:hAnsi="Arial" w:cs="Times New Roman"/>
        <w:sz w:val="22"/>
        <w:szCs w:val="22"/>
      </w:rPr>
    </w:lvl>
  </w:abstractNum>
  <w:abstractNum w:abstractNumId="2"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cs="Times New Roman"/>
        <w:b/>
      </w:rPr>
    </w:lvl>
  </w:abstractNum>
  <w:abstractNum w:abstractNumId="3" w15:restartNumberingAfterBreak="0">
    <w:nsid w:val="00000004"/>
    <w:multiLevelType w:val="singleLevel"/>
    <w:tmpl w:val="059C702E"/>
    <w:name w:val="WW8Num4"/>
    <w:lvl w:ilvl="0">
      <w:start w:val="1"/>
      <w:numFmt w:val="decimal"/>
      <w:lvlText w:val="%1."/>
      <w:lvlJc w:val="left"/>
      <w:pPr>
        <w:tabs>
          <w:tab w:val="num" w:pos="720"/>
        </w:tabs>
        <w:ind w:left="720" w:hanging="360"/>
      </w:pPr>
      <w:rPr>
        <w:rFonts w:ascii="Garamond" w:hAnsi="Garamond" w:cs="Times New Roman" w:hint="default"/>
        <w:b/>
        <w:i w:val="0"/>
        <w:color w:val="auto"/>
        <w:sz w:val="22"/>
        <w:szCs w:val="22"/>
      </w:rPr>
    </w:lvl>
  </w:abstractNum>
  <w:abstractNum w:abstractNumId="4" w15:restartNumberingAfterBreak="0">
    <w:nsid w:val="00000005"/>
    <w:multiLevelType w:val="multilevel"/>
    <w:tmpl w:val="85FA41D8"/>
    <w:name w:val="WW8Num5"/>
    <w:lvl w:ilvl="0">
      <w:start w:val="1"/>
      <w:numFmt w:val="lowerLetter"/>
      <w:lvlText w:val="%1."/>
      <w:lvlJc w:val="left"/>
      <w:pPr>
        <w:tabs>
          <w:tab w:val="num" w:pos="1068"/>
        </w:tabs>
        <w:ind w:left="1068" w:hanging="360"/>
      </w:pPr>
      <w:rPr>
        <w:rFonts w:cs="Times New Roman"/>
        <w:b/>
      </w:rPr>
    </w:lvl>
    <w:lvl w:ilvl="1">
      <w:start w:val="5"/>
      <w:numFmt w:val="decimal"/>
      <w:lvlText w:val="%2."/>
      <w:lvlJc w:val="left"/>
      <w:pPr>
        <w:tabs>
          <w:tab w:val="num" w:pos="1788"/>
        </w:tabs>
        <w:ind w:left="1788" w:hanging="360"/>
      </w:pPr>
      <w:rPr>
        <w:rFonts w:ascii="Arial" w:hAnsi="Arial" w:cs="Arial" w:hint="default"/>
        <w:b/>
        <w:sz w:val="22"/>
        <w:szCs w:val="22"/>
      </w:rPr>
    </w:lvl>
    <w:lvl w:ilvl="2">
      <w:start w:val="1"/>
      <w:numFmt w:val="lowerRoman"/>
      <w:lvlText w:val="%3."/>
      <w:lvlJc w:val="right"/>
      <w:pPr>
        <w:tabs>
          <w:tab w:val="num" w:pos="2508"/>
        </w:tabs>
        <w:ind w:left="2508" w:hanging="180"/>
      </w:pPr>
      <w:rPr>
        <w:rFonts w:cs="Times New Roman"/>
      </w:rPr>
    </w:lvl>
    <w:lvl w:ilvl="3">
      <w:start w:val="1"/>
      <w:numFmt w:val="decimal"/>
      <w:lvlText w:val="%4."/>
      <w:lvlJc w:val="left"/>
      <w:pPr>
        <w:tabs>
          <w:tab w:val="num" w:pos="3228"/>
        </w:tabs>
        <w:ind w:left="3228" w:hanging="360"/>
      </w:pPr>
      <w:rPr>
        <w:rFonts w:cs="Times New Roman"/>
      </w:rPr>
    </w:lvl>
    <w:lvl w:ilvl="4">
      <w:start w:val="1"/>
      <w:numFmt w:val="lowerLetter"/>
      <w:lvlText w:val="%5."/>
      <w:lvlJc w:val="left"/>
      <w:pPr>
        <w:tabs>
          <w:tab w:val="num" w:pos="3948"/>
        </w:tabs>
        <w:ind w:left="3948" w:hanging="360"/>
      </w:pPr>
      <w:rPr>
        <w:rFonts w:cs="Times New Roman"/>
      </w:rPr>
    </w:lvl>
    <w:lvl w:ilvl="5">
      <w:start w:val="1"/>
      <w:numFmt w:val="lowerRoman"/>
      <w:lvlText w:val="%6."/>
      <w:lvlJc w:val="right"/>
      <w:pPr>
        <w:tabs>
          <w:tab w:val="num" w:pos="4668"/>
        </w:tabs>
        <w:ind w:left="4668" w:hanging="180"/>
      </w:pPr>
      <w:rPr>
        <w:rFonts w:cs="Times New Roman"/>
      </w:rPr>
    </w:lvl>
    <w:lvl w:ilvl="6">
      <w:start w:val="1"/>
      <w:numFmt w:val="decimal"/>
      <w:lvlText w:val="%7."/>
      <w:lvlJc w:val="left"/>
      <w:pPr>
        <w:tabs>
          <w:tab w:val="num" w:pos="5388"/>
        </w:tabs>
        <w:ind w:left="5388" w:hanging="360"/>
      </w:pPr>
      <w:rPr>
        <w:rFonts w:cs="Times New Roman"/>
      </w:rPr>
    </w:lvl>
    <w:lvl w:ilvl="7">
      <w:start w:val="1"/>
      <w:numFmt w:val="lowerLetter"/>
      <w:lvlText w:val="%8."/>
      <w:lvlJc w:val="left"/>
      <w:pPr>
        <w:tabs>
          <w:tab w:val="num" w:pos="6108"/>
        </w:tabs>
        <w:ind w:left="6108" w:hanging="360"/>
      </w:pPr>
      <w:rPr>
        <w:rFonts w:cs="Times New Roman"/>
      </w:rPr>
    </w:lvl>
    <w:lvl w:ilvl="8">
      <w:start w:val="1"/>
      <w:numFmt w:val="lowerRoman"/>
      <w:lvlText w:val="%9."/>
      <w:lvlJc w:val="right"/>
      <w:pPr>
        <w:tabs>
          <w:tab w:val="num" w:pos="6828"/>
        </w:tabs>
        <w:ind w:left="6828" w:hanging="18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cs="Times New Roman"/>
        <w:sz w:val="22"/>
        <w:szCs w:val="22"/>
      </w:rPr>
    </w:lvl>
  </w:abstractNum>
  <w:abstractNum w:abstractNumId="7" w15:restartNumberingAfterBreak="0">
    <w:nsid w:val="00000008"/>
    <w:multiLevelType w:val="singleLevel"/>
    <w:tmpl w:val="00000008"/>
    <w:name w:val="WW8Num8"/>
    <w:lvl w:ilvl="0">
      <w:start w:val="1"/>
      <w:numFmt w:val="decimal"/>
      <w:lvlText w:val="%1."/>
      <w:lvlJc w:val="left"/>
      <w:pPr>
        <w:tabs>
          <w:tab w:val="num" w:pos="1128"/>
        </w:tabs>
        <w:ind w:left="1128" w:hanging="360"/>
      </w:pPr>
      <w:rPr>
        <w:rFonts w:cs="Times New Roman"/>
        <w:b/>
      </w:rPr>
    </w:lvl>
  </w:abstractNum>
  <w:abstractNum w:abstractNumId="8" w15:restartNumberingAfterBreak="0">
    <w:nsid w:val="00000009"/>
    <w:multiLevelType w:val="multilevel"/>
    <w:tmpl w:val="00000009"/>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10C607F"/>
    <w:multiLevelType w:val="hybridMultilevel"/>
    <w:tmpl w:val="760C4806"/>
    <w:lvl w:ilvl="0" w:tplc="240A000D">
      <w:start w:val="1"/>
      <w:numFmt w:val="bullet"/>
      <w:lvlText w:val=""/>
      <w:lvlJc w:val="left"/>
      <w:pPr>
        <w:ind w:left="1800" w:hanging="360"/>
      </w:pPr>
      <w:rPr>
        <w:rFonts w:ascii="Wingdings" w:hAnsi="Wingding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 w15:restartNumberingAfterBreak="0">
    <w:nsid w:val="04A01753"/>
    <w:multiLevelType w:val="hybridMultilevel"/>
    <w:tmpl w:val="221AA5E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056D584C"/>
    <w:multiLevelType w:val="hybridMultilevel"/>
    <w:tmpl w:val="5CB87A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057C1300"/>
    <w:multiLevelType w:val="hybridMultilevel"/>
    <w:tmpl w:val="5AB42B52"/>
    <w:lvl w:ilvl="0" w:tplc="15B89FA8">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60E74D0"/>
    <w:multiLevelType w:val="hybridMultilevel"/>
    <w:tmpl w:val="1CAA20B0"/>
    <w:lvl w:ilvl="0" w:tplc="240A0001">
      <w:start w:val="1"/>
      <w:numFmt w:val="bullet"/>
      <w:lvlText w:val=""/>
      <w:lvlJc w:val="left"/>
      <w:pPr>
        <w:ind w:left="360" w:hanging="360"/>
      </w:pPr>
      <w:rPr>
        <w:rFonts w:ascii="Symbol" w:hAnsi="Symbol"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8"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 w15:restartNumberingAfterBreak="0">
    <w:nsid w:val="122C6057"/>
    <w:multiLevelType w:val="hybridMultilevel"/>
    <w:tmpl w:val="41446346"/>
    <w:lvl w:ilvl="0" w:tplc="935011C6">
      <w:start w:val="1"/>
      <w:numFmt w:val="upperLetter"/>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1F803C2B"/>
    <w:multiLevelType w:val="hybridMultilevel"/>
    <w:tmpl w:val="17207E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202618A3"/>
    <w:multiLevelType w:val="hybridMultilevel"/>
    <w:tmpl w:val="97AC4B8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3EF42E7"/>
    <w:multiLevelType w:val="hybridMultilevel"/>
    <w:tmpl w:val="A4E2128C"/>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23F65A10"/>
    <w:multiLevelType w:val="hybridMultilevel"/>
    <w:tmpl w:val="E8521CFC"/>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6" w15:restartNumberingAfterBreak="0">
    <w:nsid w:val="24005801"/>
    <w:multiLevelType w:val="hybridMultilevel"/>
    <w:tmpl w:val="A7E6B568"/>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43B2605"/>
    <w:multiLevelType w:val="hybridMultilevel"/>
    <w:tmpl w:val="8208FE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264020F4"/>
    <w:multiLevelType w:val="hybridMultilevel"/>
    <w:tmpl w:val="F702D45A"/>
    <w:lvl w:ilvl="0" w:tplc="240A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30" w15:restartNumberingAfterBreak="0">
    <w:nsid w:val="27617F28"/>
    <w:multiLevelType w:val="hybridMultilevel"/>
    <w:tmpl w:val="4844BBD8"/>
    <w:lvl w:ilvl="0" w:tplc="E39441AC">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2C876C70"/>
    <w:multiLevelType w:val="hybridMultilevel"/>
    <w:tmpl w:val="99F262A8"/>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2FEF14C8"/>
    <w:multiLevelType w:val="hybridMultilevel"/>
    <w:tmpl w:val="307C7264"/>
    <w:lvl w:ilvl="0" w:tplc="12E096CA">
      <w:start w:val="1"/>
      <w:numFmt w:val="upperLetter"/>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310C543C"/>
    <w:multiLevelType w:val="multilevel"/>
    <w:tmpl w:val="EB187952"/>
    <w:lvl w:ilvl="0">
      <w:start w:val="1"/>
      <w:numFmt w:val="decimal"/>
      <w:pStyle w:val="TITULO1"/>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3284239C"/>
    <w:multiLevelType w:val="hybridMultilevel"/>
    <w:tmpl w:val="976A428A"/>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5" w15:restartNumberingAfterBreak="0">
    <w:nsid w:val="34253A48"/>
    <w:multiLevelType w:val="hybridMultilevel"/>
    <w:tmpl w:val="2888310E"/>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358D2DB3"/>
    <w:multiLevelType w:val="hybridMultilevel"/>
    <w:tmpl w:val="E7460C1E"/>
    <w:lvl w:ilvl="0" w:tplc="240A000F">
      <w:start w:val="1"/>
      <w:numFmt w:val="decimal"/>
      <w:lvlText w:val="%1."/>
      <w:lvlJc w:val="left"/>
      <w:pPr>
        <w:ind w:left="720" w:hanging="360"/>
      </w:pPr>
    </w:lvl>
    <w:lvl w:ilvl="1" w:tplc="5C42DD0E">
      <w:numFmt w:val="bullet"/>
      <w:lvlText w:val="•"/>
      <w:lvlJc w:val="left"/>
      <w:pPr>
        <w:ind w:left="1440" w:hanging="360"/>
      </w:pPr>
      <w:rPr>
        <w:rFonts w:ascii="Garamond" w:eastAsia="Calibri" w:hAnsi="Garamond"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3D011DB5"/>
    <w:multiLevelType w:val="hybridMultilevel"/>
    <w:tmpl w:val="E2569EEC"/>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8" w15:restartNumberingAfterBreak="0">
    <w:nsid w:val="3D8D1296"/>
    <w:multiLevelType w:val="hybridMultilevel"/>
    <w:tmpl w:val="72908D5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9"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0"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 w15:restartNumberingAfterBreak="0">
    <w:nsid w:val="424C2E8A"/>
    <w:multiLevelType w:val="multilevel"/>
    <w:tmpl w:val="1E74C06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15:restartNumberingAfterBreak="0">
    <w:nsid w:val="42B60ECC"/>
    <w:multiLevelType w:val="hybridMultilevel"/>
    <w:tmpl w:val="CBD658D8"/>
    <w:lvl w:ilvl="0" w:tplc="240A0009">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3" w15:restartNumberingAfterBreak="0">
    <w:nsid w:val="4348683B"/>
    <w:multiLevelType w:val="hybridMultilevel"/>
    <w:tmpl w:val="C524715E"/>
    <w:lvl w:ilvl="0" w:tplc="240A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69D2C4F"/>
    <w:multiLevelType w:val="hybridMultilevel"/>
    <w:tmpl w:val="1A6634CC"/>
    <w:lvl w:ilvl="0" w:tplc="240A0009">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5" w15:restartNumberingAfterBreak="0">
    <w:nsid w:val="4A596CEB"/>
    <w:multiLevelType w:val="hybridMultilevel"/>
    <w:tmpl w:val="A216A236"/>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6"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 w15:restartNumberingAfterBreak="0">
    <w:nsid w:val="4D2D770D"/>
    <w:multiLevelType w:val="hybridMultilevel"/>
    <w:tmpl w:val="772C77FE"/>
    <w:lvl w:ilvl="0" w:tplc="0F66FBE8">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 w15:restartNumberingAfterBreak="0">
    <w:nsid w:val="4F664BBC"/>
    <w:multiLevelType w:val="hybridMultilevel"/>
    <w:tmpl w:val="6FD607FC"/>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1" w15:restartNumberingAfterBreak="0">
    <w:nsid w:val="51020BCF"/>
    <w:multiLevelType w:val="hybridMultilevel"/>
    <w:tmpl w:val="6D5607AA"/>
    <w:lvl w:ilvl="0" w:tplc="240A000D">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52" w15:restartNumberingAfterBreak="0">
    <w:nsid w:val="510D2F9F"/>
    <w:multiLevelType w:val="hybridMultilevel"/>
    <w:tmpl w:val="2C4A8920"/>
    <w:lvl w:ilvl="0" w:tplc="068A4C36">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514178F5"/>
    <w:multiLevelType w:val="hybridMultilevel"/>
    <w:tmpl w:val="53D457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5B0B77B3"/>
    <w:multiLevelType w:val="hybridMultilevel"/>
    <w:tmpl w:val="CD00FD6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5CC37A5B"/>
    <w:multiLevelType w:val="hybridMultilevel"/>
    <w:tmpl w:val="445039A0"/>
    <w:lvl w:ilvl="0" w:tplc="240A000F">
      <w:start w:val="1"/>
      <w:numFmt w:val="decimal"/>
      <w:lvlText w:val="%1."/>
      <w:lvlJc w:val="left"/>
      <w:pPr>
        <w:ind w:left="360" w:hanging="360"/>
      </w:pPr>
    </w:lvl>
    <w:lvl w:ilvl="1" w:tplc="2E3AE734">
      <w:numFmt w:val="bullet"/>
      <w:lvlText w:val="-"/>
      <w:lvlJc w:val="left"/>
      <w:pPr>
        <w:ind w:left="1080" w:hanging="360"/>
      </w:pPr>
      <w:rPr>
        <w:rFonts w:ascii="Arial" w:eastAsia="Times New Roman" w:hAnsi="Arial" w:cs="Arial"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7" w15:restartNumberingAfterBreak="0">
    <w:nsid w:val="5E0B1951"/>
    <w:multiLevelType w:val="hybridMultilevel"/>
    <w:tmpl w:val="F29283C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60294C00"/>
    <w:multiLevelType w:val="hybridMultilevel"/>
    <w:tmpl w:val="A5E6E81A"/>
    <w:lvl w:ilvl="0" w:tplc="240A0009">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9" w15:restartNumberingAfterBreak="0">
    <w:nsid w:val="62F17C86"/>
    <w:multiLevelType w:val="hybridMultilevel"/>
    <w:tmpl w:val="0824B150"/>
    <w:lvl w:ilvl="0" w:tplc="240A000F">
      <w:start w:val="1"/>
      <w:numFmt w:val="decimal"/>
      <w:lvlText w:val="%1."/>
      <w:lvlJc w:val="left"/>
      <w:pPr>
        <w:ind w:left="1800" w:hanging="360"/>
      </w:p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60"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68152AB4"/>
    <w:multiLevelType w:val="hybridMultilevel"/>
    <w:tmpl w:val="FC18B3F0"/>
    <w:lvl w:ilvl="0" w:tplc="240A0009">
      <w:start w:val="1"/>
      <w:numFmt w:val="bullet"/>
      <w:lvlText w:val=""/>
      <w:lvlJc w:val="left"/>
      <w:pPr>
        <w:ind w:left="780" w:hanging="360"/>
      </w:pPr>
      <w:rPr>
        <w:rFonts w:ascii="Wingdings" w:hAnsi="Wingdings"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62" w15:restartNumberingAfterBreak="0">
    <w:nsid w:val="696E770D"/>
    <w:multiLevelType w:val="hybridMultilevel"/>
    <w:tmpl w:val="DF765E4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69AB0E39"/>
    <w:multiLevelType w:val="hybridMultilevel"/>
    <w:tmpl w:val="B1DA9AFA"/>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4" w15:restartNumberingAfterBreak="0">
    <w:nsid w:val="6A3B18AD"/>
    <w:multiLevelType w:val="hybridMultilevel"/>
    <w:tmpl w:val="D892E6EA"/>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5"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 w15:restartNumberingAfterBreak="0">
    <w:nsid w:val="74A40635"/>
    <w:multiLevelType w:val="hybridMultilevel"/>
    <w:tmpl w:val="82E0615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7" w15:restartNumberingAfterBreak="0">
    <w:nsid w:val="74DC7245"/>
    <w:multiLevelType w:val="hybridMultilevel"/>
    <w:tmpl w:val="F104C0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76D758D7"/>
    <w:multiLevelType w:val="hybridMultilevel"/>
    <w:tmpl w:val="19701BB6"/>
    <w:lvl w:ilvl="0" w:tplc="240A000F">
      <w:start w:val="1"/>
      <w:numFmt w:val="decimal"/>
      <w:lvlText w:val="%1."/>
      <w:lvlJc w:val="left"/>
      <w:pPr>
        <w:ind w:left="720" w:hanging="360"/>
      </w:pPr>
    </w:lvl>
    <w:lvl w:ilvl="1" w:tplc="95AC92DC">
      <w:numFmt w:val="bullet"/>
      <w:lvlText w:val="•"/>
      <w:lvlJc w:val="left"/>
      <w:pPr>
        <w:ind w:left="1440" w:hanging="360"/>
      </w:pPr>
      <w:rPr>
        <w:rFonts w:ascii="Garamond" w:eastAsia="Calibri" w:hAnsi="Garamond"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9" w15:restartNumberingAfterBreak="0">
    <w:nsid w:val="78036840"/>
    <w:multiLevelType w:val="hybridMultilevel"/>
    <w:tmpl w:val="6FFA5F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78122701"/>
    <w:multiLevelType w:val="multilevel"/>
    <w:tmpl w:val="3BC68A2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1" w15:restartNumberingAfterBreak="0">
    <w:nsid w:val="7A236BAA"/>
    <w:multiLevelType w:val="hybridMultilevel"/>
    <w:tmpl w:val="608A00C2"/>
    <w:lvl w:ilvl="0" w:tplc="240A000D">
      <w:start w:val="1"/>
      <w:numFmt w:val="bullet"/>
      <w:lvlText w:val=""/>
      <w:lvlJc w:val="left"/>
      <w:pPr>
        <w:ind w:left="720" w:hanging="360"/>
      </w:pPr>
      <w:rPr>
        <w:rFonts w:ascii="Wingdings" w:hAnsi="Wingdings" w:hint="default"/>
      </w:rPr>
    </w:lvl>
    <w:lvl w:ilvl="1" w:tplc="6C184684">
      <w:numFmt w:val="bullet"/>
      <w:lvlText w:val="-"/>
      <w:lvlJc w:val="left"/>
      <w:pPr>
        <w:ind w:left="1440" w:hanging="360"/>
      </w:pPr>
      <w:rPr>
        <w:rFonts w:ascii="Garamond" w:eastAsia="Times New Roman" w:hAnsi="Garamond"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7ABC417A"/>
    <w:multiLevelType w:val="hybridMultilevel"/>
    <w:tmpl w:val="9AEE47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3" w15:restartNumberingAfterBreak="0">
    <w:nsid w:val="7C8E2094"/>
    <w:multiLevelType w:val="hybridMultilevel"/>
    <w:tmpl w:val="6CD0F412"/>
    <w:lvl w:ilvl="0" w:tplc="240A000F">
      <w:start w:val="1"/>
      <w:numFmt w:val="decimal"/>
      <w:lvlText w:val="%1."/>
      <w:lvlJc w:val="left"/>
      <w:pPr>
        <w:ind w:left="720" w:hanging="360"/>
      </w:pPr>
    </w:lvl>
    <w:lvl w:ilvl="1" w:tplc="5AC013E2">
      <w:numFmt w:val="bullet"/>
      <w:lvlText w:val="•"/>
      <w:lvlJc w:val="left"/>
      <w:pPr>
        <w:ind w:left="1440" w:hanging="360"/>
      </w:pPr>
      <w:rPr>
        <w:rFonts w:ascii="Garamond" w:eastAsia="Calibri" w:hAnsi="Garamond" w:cs="Arial" w:hint="default"/>
      </w:rPr>
    </w:lvl>
    <w:lvl w:ilvl="2" w:tplc="EC006210">
      <w:numFmt w:val="bullet"/>
      <w:lvlText w:val="–"/>
      <w:lvlJc w:val="left"/>
      <w:pPr>
        <w:ind w:left="2340" w:hanging="360"/>
      </w:pPr>
      <w:rPr>
        <w:rFonts w:ascii="Garamond" w:eastAsia="Calibri" w:hAnsi="Garamond" w:cs="Arial"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4" w15:restartNumberingAfterBreak="0">
    <w:nsid w:val="7DC967FD"/>
    <w:multiLevelType w:val="multilevel"/>
    <w:tmpl w:val="24C4CC2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5" w15:restartNumberingAfterBreak="0">
    <w:nsid w:val="7F3A187D"/>
    <w:multiLevelType w:val="hybridMultilevel"/>
    <w:tmpl w:val="5138390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963850149">
    <w:abstractNumId w:val="17"/>
  </w:num>
  <w:num w:numId="2" w16cid:durableId="1076585009">
    <w:abstractNumId w:val="60"/>
  </w:num>
  <w:num w:numId="3" w16cid:durableId="2045252755">
    <w:abstractNumId w:val="16"/>
  </w:num>
  <w:num w:numId="4" w16cid:durableId="1152021478">
    <w:abstractNumId w:val="22"/>
  </w:num>
  <w:num w:numId="5" w16cid:durableId="2009479805">
    <w:abstractNumId w:val="65"/>
  </w:num>
  <w:num w:numId="6" w16cid:durableId="117922316">
    <w:abstractNumId w:val="10"/>
  </w:num>
  <w:num w:numId="7" w16cid:durableId="245118706">
    <w:abstractNumId w:val="15"/>
  </w:num>
  <w:num w:numId="8" w16cid:durableId="1031997621">
    <w:abstractNumId w:val="29"/>
  </w:num>
  <w:num w:numId="9" w16cid:durableId="1133592901">
    <w:abstractNumId w:val="18"/>
  </w:num>
  <w:num w:numId="10" w16cid:durableId="148446925">
    <w:abstractNumId w:val="20"/>
  </w:num>
  <w:num w:numId="11" w16cid:durableId="1530220545">
    <w:abstractNumId w:val="46"/>
  </w:num>
  <w:num w:numId="12" w16cid:durableId="727194496">
    <w:abstractNumId w:val="48"/>
  </w:num>
  <w:num w:numId="13" w16cid:durableId="270821934">
    <w:abstractNumId w:val="49"/>
  </w:num>
  <w:num w:numId="14" w16cid:durableId="1610622931">
    <w:abstractNumId w:val="40"/>
  </w:num>
  <w:num w:numId="15" w16cid:durableId="2046756628">
    <w:abstractNumId w:val="64"/>
  </w:num>
  <w:num w:numId="16" w16cid:durableId="1065765794">
    <w:abstractNumId w:val="56"/>
  </w:num>
  <w:num w:numId="17" w16cid:durableId="582228507">
    <w:abstractNumId w:val="25"/>
  </w:num>
  <w:num w:numId="18" w16cid:durableId="18110941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7269505">
    <w:abstractNumId w:val="75"/>
  </w:num>
  <w:num w:numId="20" w16cid:durableId="828717095">
    <w:abstractNumId w:val="14"/>
  </w:num>
  <w:num w:numId="21" w16cid:durableId="1632402269">
    <w:abstractNumId w:val="54"/>
    <w:lvlOverride w:ilvl="0">
      <w:lvl w:ilvl="0">
        <w:start w:val="1"/>
        <w:numFmt w:val="decimal"/>
        <w:lvlText w:val="%1."/>
        <w:lvlJc w:val="left"/>
        <w:rPr>
          <w:rFonts w:cs="Times New Roman"/>
        </w:rPr>
      </w:lvl>
    </w:lvlOverride>
  </w:num>
  <w:num w:numId="22" w16cid:durableId="722994694">
    <w:abstractNumId w:val="50"/>
  </w:num>
  <w:num w:numId="23" w16cid:durableId="1982269327">
    <w:abstractNumId w:val="54"/>
  </w:num>
  <w:num w:numId="24" w16cid:durableId="1440678898">
    <w:abstractNumId w:val="0"/>
  </w:num>
  <w:num w:numId="25" w16cid:durableId="967008459">
    <w:abstractNumId w:val="1"/>
  </w:num>
  <w:num w:numId="26" w16cid:durableId="1797868899">
    <w:abstractNumId w:val="2"/>
  </w:num>
  <w:num w:numId="27" w16cid:durableId="1577395035">
    <w:abstractNumId w:val="3"/>
  </w:num>
  <w:num w:numId="28" w16cid:durableId="698773273">
    <w:abstractNumId w:val="4"/>
  </w:num>
  <w:num w:numId="29" w16cid:durableId="85273909">
    <w:abstractNumId w:val="5"/>
  </w:num>
  <w:num w:numId="30" w16cid:durableId="695621954">
    <w:abstractNumId w:val="6"/>
  </w:num>
  <w:num w:numId="31" w16cid:durableId="866017240">
    <w:abstractNumId w:val="7"/>
  </w:num>
  <w:num w:numId="32" w16cid:durableId="306592956">
    <w:abstractNumId w:val="8"/>
  </w:num>
  <w:num w:numId="33" w16cid:durableId="350227309">
    <w:abstractNumId w:val="52"/>
  </w:num>
  <w:num w:numId="34" w16cid:durableId="439957813">
    <w:abstractNumId w:val="23"/>
  </w:num>
  <w:num w:numId="35" w16cid:durableId="1468619743">
    <w:abstractNumId w:val="37"/>
  </w:num>
  <w:num w:numId="36" w16cid:durableId="52972501">
    <w:abstractNumId w:val="72"/>
  </w:num>
  <w:num w:numId="37" w16cid:durableId="1020670208">
    <w:abstractNumId w:val="13"/>
  </w:num>
  <w:num w:numId="38" w16cid:durableId="484591155">
    <w:abstractNumId w:val="53"/>
  </w:num>
  <w:num w:numId="39" w16cid:durableId="1833374618">
    <w:abstractNumId w:val="24"/>
  </w:num>
  <w:num w:numId="40" w16cid:durableId="2007974158">
    <w:abstractNumId w:val="28"/>
  </w:num>
  <w:num w:numId="41" w16cid:durableId="584923393">
    <w:abstractNumId w:val="21"/>
  </w:num>
  <w:num w:numId="42" w16cid:durableId="2142306673">
    <w:abstractNumId w:val="71"/>
  </w:num>
  <w:num w:numId="43" w16cid:durableId="817570387">
    <w:abstractNumId w:val="67"/>
  </w:num>
  <w:num w:numId="44" w16cid:durableId="313611806">
    <w:abstractNumId w:val="69"/>
  </w:num>
  <w:num w:numId="45" w16cid:durableId="1568031017">
    <w:abstractNumId w:val="32"/>
  </w:num>
  <w:num w:numId="46" w16cid:durableId="1739211913">
    <w:abstractNumId w:val="47"/>
  </w:num>
  <w:num w:numId="47" w16cid:durableId="716006638">
    <w:abstractNumId w:val="19"/>
  </w:num>
  <w:num w:numId="48" w16cid:durableId="927421004">
    <w:abstractNumId w:val="33"/>
  </w:num>
  <w:num w:numId="49" w16cid:durableId="963384548">
    <w:abstractNumId w:val="27"/>
  </w:num>
  <w:num w:numId="50" w16cid:durableId="1613318451">
    <w:abstractNumId w:val="43"/>
  </w:num>
  <w:num w:numId="51" w16cid:durableId="2131825352">
    <w:abstractNumId w:val="26"/>
  </w:num>
  <w:num w:numId="52" w16cid:durableId="214053736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14827219">
    <w:abstractNumId w:val="31"/>
  </w:num>
  <w:num w:numId="54" w16cid:durableId="416024673">
    <w:abstractNumId w:val="35"/>
  </w:num>
  <w:num w:numId="55" w16cid:durableId="157044259">
    <w:abstractNumId w:val="61"/>
  </w:num>
  <w:num w:numId="56" w16cid:durableId="390428000">
    <w:abstractNumId w:val="42"/>
  </w:num>
  <w:num w:numId="57" w16cid:durableId="1416317648">
    <w:abstractNumId w:val="58"/>
  </w:num>
  <w:num w:numId="58" w16cid:durableId="1766464445">
    <w:abstractNumId w:val="44"/>
  </w:num>
  <w:num w:numId="59" w16cid:durableId="449205369">
    <w:abstractNumId w:val="41"/>
  </w:num>
  <w:num w:numId="60" w16cid:durableId="1971396152">
    <w:abstractNumId w:val="70"/>
  </w:num>
  <w:num w:numId="61" w16cid:durableId="1550339066">
    <w:abstractNumId w:val="74"/>
  </w:num>
  <w:num w:numId="62" w16cid:durableId="185171844">
    <w:abstractNumId w:val="38"/>
  </w:num>
  <w:num w:numId="63" w16cid:durableId="1951887850">
    <w:abstractNumId w:val="66"/>
  </w:num>
  <w:num w:numId="64" w16cid:durableId="1117142774">
    <w:abstractNumId w:val="30"/>
  </w:num>
  <w:num w:numId="65" w16cid:durableId="1527526358">
    <w:abstractNumId w:val="57"/>
  </w:num>
  <w:num w:numId="66" w16cid:durableId="1002658886">
    <w:abstractNumId w:val="36"/>
  </w:num>
  <w:num w:numId="67" w16cid:durableId="1636058949">
    <w:abstractNumId w:val="62"/>
  </w:num>
  <w:num w:numId="68" w16cid:durableId="208878348">
    <w:abstractNumId w:val="68"/>
  </w:num>
  <w:num w:numId="69" w16cid:durableId="207686005">
    <w:abstractNumId w:val="73"/>
  </w:num>
  <w:num w:numId="70" w16cid:durableId="1659840613">
    <w:abstractNumId w:val="55"/>
  </w:num>
  <w:num w:numId="71" w16cid:durableId="1029794077">
    <w:abstractNumId w:val="51"/>
  </w:num>
  <w:num w:numId="72" w16cid:durableId="2019690201">
    <w:abstractNumId w:val="59"/>
  </w:num>
  <w:num w:numId="73" w16cid:durableId="807746127">
    <w:abstractNumId w:val="9"/>
  </w:num>
  <w:num w:numId="74" w16cid:durableId="1789201311">
    <w:abstractNumId w:val="12"/>
  </w:num>
  <w:num w:numId="75" w16cid:durableId="1606616635">
    <w:abstractNumId w:val="34"/>
  </w:num>
  <w:num w:numId="76" w16cid:durableId="218981708">
    <w:abstractNumId w:val="63"/>
  </w:num>
  <w:num w:numId="77" w16cid:durableId="212735295">
    <w:abstractNumId w:val="45"/>
  </w:num>
  <w:num w:numId="78" w16cid:durableId="46550854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0C6"/>
    <w:rsid w:val="0001406D"/>
    <w:rsid w:val="00015627"/>
    <w:rsid w:val="00024CA7"/>
    <w:rsid w:val="00027DC7"/>
    <w:rsid w:val="000318AE"/>
    <w:rsid w:val="00033C55"/>
    <w:rsid w:val="00034C1A"/>
    <w:rsid w:val="0003578F"/>
    <w:rsid w:val="000508EC"/>
    <w:rsid w:val="000571DE"/>
    <w:rsid w:val="0006238E"/>
    <w:rsid w:val="00065049"/>
    <w:rsid w:val="00076753"/>
    <w:rsid w:val="000B0903"/>
    <w:rsid w:val="000B593D"/>
    <w:rsid w:val="000B7990"/>
    <w:rsid w:val="000C1CB7"/>
    <w:rsid w:val="000C1F3A"/>
    <w:rsid w:val="000C2DA3"/>
    <w:rsid w:val="000C3206"/>
    <w:rsid w:val="000D2089"/>
    <w:rsid w:val="000E2ED2"/>
    <w:rsid w:val="000E3996"/>
    <w:rsid w:val="000E4030"/>
    <w:rsid w:val="00104223"/>
    <w:rsid w:val="001123B1"/>
    <w:rsid w:val="0011281C"/>
    <w:rsid w:val="001170E4"/>
    <w:rsid w:val="0012078E"/>
    <w:rsid w:val="00123B02"/>
    <w:rsid w:val="00125520"/>
    <w:rsid w:val="0013768B"/>
    <w:rsid w:val="001416D3"/>
    <w:rsid w:val="00143A98"/>
    <w:rsid w:val="00155912"/>
    <w:rsid w:val="001702F8"/>
    <w:rsid w:val="00170BCD"/>
    <w:rsid w:val="0018198A"/>
    <w:rsid w:val="0018496D"/>
    <w:rsid w:val="001B04A0"/>
    <w:rsid w:val="001B3016"/>
    <w:rsid w:val="001B366F"/>
    <w:rsid w:val="001B7F37"/>
    <w:rsid w:val="001C543D"/>
    <w:rsid w:val="001D5C71"/>
    <w:rsid w:val="001D63F8"/>
    <w:rsid w:val="001D67BB"/>
    <w:rsid w:val="001E02F0"/>
    <w:rsid w:val="001E05FF"/>
    <w:rsid w:val="001E0833"/>
    <w:rsid w:val="00207B50"/>
    <w:rsid w:val="0021620E"/>
    <w:rsid w:val="00234ABD"/>
    <w:rsid w:val="00240695"/>
    <w:rsid w:val="0025165E"/>
    <w:rsid w:val="00257256"/>
    <w:rsid w:val="00257DAE"/>
    <w:rsid w:val="00261544"/>
    <w:rsid w:val="00265552"/>
    <w:rsid w:val="002661DD"/>
    <w:rsid w:val="00277F97"/>
    <w:rsid w:val="00281283"/>
    <w:rsid w:val="00282963"/>
    <w:rsid w:val="00287C8B"/>
    <w:rsid w:val="00292520"/>
    <w:rsid w:val="0029748E"/>
    <w:rsid w:val="00297A72"/>
    <w:rsid w:val="002B114D"/>
    <w:rsid w:val="002C60B9"/>
    <w:rsid w:val="002D536B"/>
    <w:rsid w:val="002E1DAB"/>
    <w:rsid w:val="002E45A2"/>
    <w:rsid w:val="002E56F0"/>
    <w:rsid w:val="002F0D2E"/>
    <w:rsid w:val="002F0FFA"/>
    <w:rsid w:val="002F4AD6"/>
    <w:rsid w:val="002F693B"/>
    <w:rsid w:val="003057FF"/>
    <w:rsid w:val="00322C85"/>
    <w:rsid w:val="0032620C"/>
    <w:rsid w:val="003266C2"/>
    <w:rsid w:val="00333F6A"/>
    <w:rsid w:val="00337153"/>
    <w:rsid w:val="00343E09"/>
    <w:rsid w:val="003475DD"/>
    <w:rsid w:val="00357303"/>
    <w:rsid w:val="00360222"/>
    <w:rsid w:val="00361336"/>
    <w:rsid w:val="00376520"/>
    <w:rsid w:val="003770A9"/>
    <w:rsid w:val="003824CF"/>
    <w:rsid w:val="00394800"/>
    <w:rsid w:val="003A2860"/>
    <w:rsid w:val="003B341B"/>
    <w:rsid w:val="003B511D"/>
    <w:rsid w:val="003B600F"/>
    <w:rsid w:val="003C76EB"/>
    <w:rsid w:val="003C7D29"/>
    <w:rsid w:val="003E1B1E"/>
    <w:rsid w:val="003E51C9"/>
    <w:rsid w:val="003E7934"/>
    <w:rsid w:val="003F27EC"/>
    <w:rsid w:val="00401B18"/>
    <w:rsid w:val="00401DF5"/>
    <w:rsid w:val="00404DFD"/>
    <w:rsid w:val="00410C45"/>
    <w:rsid w:val="00412FA8"/>
    <w:rsid w:val="00415617"/>
    <w:rsid w:val="00424F58"/>
    <w:rsid w:val="00426B77"/>
    <w:rsid w:val="00441ACE"/>
    <w:rsid w:val="004441E5"/>
    <w:rsid w:val="004620F5"/>
    <w:rsid w:val="00464789"/>
    <w:rsid w:val="00465BDA"/>
    <w:rsid w:val="0046628B"/>
    <w:rsid w:val="004673C0"/>
    <w:rsid w:val="004715E9"/>
    <w:rsid w:val="00473996"/>
    <w:rsid w:val="004765AF"/>
    <w:rsid w:val="00476F5A"/>
    <w:rsid w:val="00477DE1"/>
    <w:rsid w:val="004849E2"/>
    <w:rsid w:val="0049696E"/>
    <w:rsid w:val="004A333E"/>
    <w:rsid w:val="004A5064"/>
    <w:rsid w:val="004B410D"/>
    <w:rsid w:val="004C100E"/>
    <w:rsid w:val="004D7C2D"/>
    <w:rsid w:val="004F0377"/>
    <w:rsid w:val="004F3D11"/>
    <w:rsid w:val="004F4B51"/>
    <w:rsid w:val="005105AD"/>
    <w:rsid w:val="00511A93"/>
    <w:rsid w:val="00511ADB"/>
    <w:rsid w:val="00515A65"/>
    <w:rsid w:val="00523CD6"/>
    <w:rsid w:val="005357B2"/>
    <w:rsid w:val="005438F6"/>
    <w:rsid w:val="00546C7A"/>
    <w:rsid w:val="005529BF"/>
    <w:rsid w:val="005550E0"/>
    <w:rsid w:val="00565BC3"/>
    <w:rsid w:val="00566F05"/>
    <w:rsid w:val="00567B68"/>
    <w:rsid w:val="005777D8"/>
    <w:rsid w:val="005800CC"/>
    <w:rsid w:val="00581354"/>
    <w:rsid w:val="00590513"/>
    <w:rsid w:val="0059539F"/>
    <w:rsid w:val="00596095"/>
    <w:rsid w:val="005A4274"/>
    <w:rsid w:val="005B3333"/>
    <w:rsid w:val="005B4A29"/>
    <w:rsid w:val="005B5402"/>
    <w:rsid w:val="005B5B42"/>
    <w:rsid w:val="005C4D13"/>
    <w:rsid w:val="005C70F9"/>
    <w:rsid w:val="005D00FA"/>
    <w:rsid w:val="005D0148"/>
    <w:rsid w:val="005D119F"/>
    <w:rsid w:val="005E4518"/>
    <w:rsid w:val="005E60D8"/>
    <w:rsid w:val="005F2AD0"/>
    <w:rsid w:val="005F4D83"/>
    <w:rsid w:val="00605933"/>
    <w:rsid w:val="00612EDF"/>
    <w:rsid w:val="0062495B"/>
    <w:rsid w:val="00626038"/>
    <w:rsid w:val="006409C4"/>
    <w:rsid w:val="00667E7B"/>
    <w:rsid w:val="006709F7"/>
    <w:rsid w:val="00673717"/>
    <w:rsid w:val="0068039B"/>
    <w:rsid w:val="00684354"/>
    <w:rsid w:val="0069014B"/>
    <w:rsid w:val="00692B66"/>
    <w:rsid w:val="00694C5F"/>
    <w:rsid w:val="00696451"/>
    <w:rsid w:val="006A015A"/>
    <w:rsid w:val="006B575A"/>
    <w:rsid w:val="006C12A6"/>
    <w:rsid w:val="006C177D"/>
    <w:rsid w:val="006D125B"/>
    <w:rsid w:val="006D5E14"/>
    <w:rsid w:val="006F10E5"/>
    <w:rsid w:val="006F1226"/>
    <w:rsid w:val="006F3246"/>
    <w:rsid w:val="00701879"/>
    <w:rsid w:val="007152E2"/>
    <w:rsid w:val="00717107"/>
    <w:rsid w:val="007172CC"/>
    <w:rsid w:val="007266AD"/>
    <w:rsid w:val="007314EF"/>
    <w:rsid w:val="007336C9"/>
    <w:rsid w:val="00733E45"/>
    <w:rsid w:val="00743541"/>
    <w:rsid w:val="00743D13"/>
    <w:rsid w:val="007455BB"/>
    <w:rsid w:val="00752468"/>
    <w:rsid w:val="0076328F"/>
    <w:rsid w:val="007711C0"/>
    <w:rsid w:val="00771FDB"/>
    <w:rsid w:val="00772AE0"/>
    <w:rsid w:val="00791630"/>
    <w:rsid w:val="00795EEB"/>
    <w:rsid w:val="007A045E"/>
    <w:rsid w:val="007A2F30"/>
    <w:rsid w:val="007A4D23"/>
    <w:rsid w:val="007A53C5"/>
    <w:rsid w:val="007A5AD5"/>
    <w:rsid w:val="007A5C73"/>
    <w:rsid w:val="007B2A5D"/>
    <w:rsid w:val="007B7CF6"/>
    <w:rsid w:val="007C5177"/>
    <w:rsid w:val="007C63D5"/>
    <w:rsid w:val="007E2C8D"/>
    <w:rsid w:val="007E45F0"/>
    <w:rsid w:val="00806B3C"/>
    <w:rsid w:val="00810FEC"/>
    <w:rsid w:val="00815BB8"/>
    <w:rsid w:val="00825CE1"/>
    <w:rsid w:val="00832F8D"/>
    <w:rsid w:val="0085217A"/>
    <w:rsid w:val="0086146F"/>
    <w:rsid w:val="008620D5"/>
    <w:rsid w:val="008628E9"/>
    <w:rsid w:val="00863AB5"/>
    <w:rsid w:val="00871C34"/>
    <w:rsid w:val="00875892"/>
    <w:rsid w:val="00875B6B"/>
    <w:rsid w:val="00880BCB"/>
    <w:rsid w:val="0089581F"/>
    <w:rsid w:val="00895CFE"/>
    <w:rsid w:val="008A45EA"/>
    <w:rsid w:val="008A559D"/>
    <w:rsid w:val="008A6827"/>
    <w:rsid w:val="008A6E65"/>
    <w:rsid w:val="008C2EF2"/>
    <w:rsid w:val="008C531D"/>
    <w:rsid w:val="008D6CC2"/>
    <w:rsid w:val="008F08FF"/>
    <w:rsid w:val="008F0EA1"/>
    <w:rsid w:val="008F2279"/>
    <w:rsid w:val="008F360A"/>
    <w:rsid w:val="008F731C"/>
    <w:rsid w:val="00904786"/>
    <w:rsid w:val="00910D03"/>
    <w:rsid w:val="00911E6A"/>
    <w:rsid w:val="00913370"/>
    <w:rsid w:val="00913BC9"/>
    <w:rsid w:val="0092377C"/>
    <w:rsid w:val="00944111"/>
    <w:rsid w:val="00950E13"/>
    <w:rsid w:val="00951DA7"/>
    <w:rsid w:val="00956A7D"/>
    <w:rsid w:val="00960B1C"/>
    <w:rsid w:val="00964A65"/>
    <w:rsid w:val="00965175"/>
    <w:rsid w:val="00966F01"/>
    <w:rsid w:val="00976029"/>
    <w:rsid w:val="0098494E"/>
    <w:rsid w:val="00987A27"/>
    <w:rsid w:val="00991E92"/>
    <w:rsid w:val="009B2A45"/>
    <w:rsid w:val="009C6319"/>
    <w:rsid w:val="009C7B49"/>
    <w:rsid w:val="009E2493"/>
    <w:rsid w:val="009E2BB4"/>
    <w:rsid w:val="009E4B7A"/>
    <w:rsid w:val="009E64F7"/>
    <w:rsid w:val="009E6712"/>
    <w:rsid w:val="009E7B34"/>
    <w:rsid w:val="009F04A0"/>
    <w:rsid w:val="009F6764"/>
    <w:rsid w:val="00A00844"/>
    <w:rsid w:val="00A04010"/>
    <w:rsid w:val="00A05377"/>
    <w:rsid w:val="00A06946"/>
    <w:rsid w:val="00A11218"/>
    <w:rsid w:val="00A11B3A"/>
    <w:rsid w:val="00A45722"/>
    <w:rsid w:val="00A45786"/>
    <w:rsid w:val="00A552AC"/>
    <w:rsid w:val="00A5546E"/>
    <w:rsid w:val="00A60341"/>
    <w:rsid w:val="00A72233"/>
    <w:rsid w:val="00A73DCE"/>
    <w:rsid w:val="00A73E40"/>
    <w:rsid w:val="00A812B9"/>
    <w:rsid w:val="00A83D81"/>
    <w:rsid w:val="00A850AB"/>
    <w:rsid w:val="00A946CC"/>
    <w:rsid w:val="00A95DD3"/>
    <w:rsid w:val="00AB62DF"/>
    <w:rsid w:val="00AD364F"/>
    <w:rsid w:val="00AE156F"/>
    <w:rsid w:val="00AE21FB"/>
    <w:rsid w:val="00AE4DA8"/>
    <w:rsid w:val="00AF6936"/>
    <w:rsid w:val="00B0605D"/>
    <w:rsid w:val="00B07D64"/>
    <w:rsid w:val="00B10074"/>
    <w:rsid w:val="00B22CC9"/>
    <w:rsid w:val="00B24BD1"/>
    <w:rsid w:val="00B27032"/>
    <w:rsid w:val="00B31D32"/>
    <w:rsid w:val="00B33C53"/>
    <w:rsid w:val="00B35D70"/>
    <w:rsid w:val="00B4667A"/>
    <w:rsid w:val="00B479F1"/>
    <w:rsid w:val="00B532D0"/>
    <w:rsid w:val="00B5469E"/>
    <w:rsid w:val="00B57F33"/>
    <w:rsid w:val="00B64CDB"/>
    <w:rsid w:val="00B673F4"/>
    <w:rsid w:val="00B67F57"/>
    <w:rsid w:val="00B7140C"/>
    <w:rsid w:val="00B7215E"/>
    <w:rsid w:val="00B72B19"/>
    <w:rsid w:val="00B769F7"/>
    <w:rsid w:val="00B829C0"/>
    <w:rsid w:val="00B906CC"/>
    <w:rsid w:val="00B91D01"/>
    <w:rsid w:val="00B923E3"/>
    <w:rsid w:val="00B9432E"/>
    <w:rsid w:val="00B95FFD"/>
    <w:rsid w:val="00B96FDA"/>
    <w:rsid w:val="00B97B16"/>
    <w:rsid w:val="00BB03A7"/>
    <w:rsid w:val="00BB0B21"/>
    <w:rsid w:val="00BC180D"/>
    <w:rsid w:val="00BC5C9F"/>
    <w:rsid w:val="00BC6EF6"/>
    <w:rsid w:val="00BD04B9"/>
    <w:rsid w:val="00BD0C38"/>
    <w:rsid w:val="00BD2133"/>
    <w:rsid w:val="00BE0698"/>
    <w:rsid w:val="00BE6E99"/>
    <w:rsid w:val="00BF50C6"/>
    <w:rsid w:val="00C01810"/>
    <w:rsid w:val="00C10E35"/>
    <w:rsid w:val="00C13381"/>
    <w:rsid w:val="00C160F3"/>
    <w:rsid w:val="00C16AA2"/>
    <w:rsid w:val="00C2741D"/>
    <w:rsid w:val="00C323F1"/>
    <w:rsid w:val="00C371B2"/>
    <w:rsid w:val="00C4222D"/>
    <w:rsid w:val="00C5004C"/>
    <w:rsid w:val="00C66B79"/>
    <w:rsid w:val="00C66F1F"/>
    <w:rsid w:val="00C72591"/>
    <w:rsid w:val="00C8291C"/>
    <w:rsid w:val="00C84BEA"/>
    <w:rsid w:val="00C860DC"/>
    <w:rsid w:val="00C91622"/>
    <w:rsid w:val="00C937C3"/>
    <w:rsid w:val="00C95FF3"/>
    <w:rsid w:val="00CB0845"/>
    <w:rsid w:val="00CB2089"/>
    <w:rsid w:val="00CD124D"/>
    <w:rsid w:val="00CD5657"/>
    <w:rsid w:val="00CE6D0A"/>
    <w:rsid w:val="00CF5CC0"/>
    <w:rsid w:val="00CF7DA1"/>
    <w:rsid w:val="00D03B22"/>
    <w:rsid w:val="00D10E9F"/>
    <w:rsid w:val="00D12D47"/>
    <w:rsid w:val="00D21B29"/>
    <w:rsid w:val="00D31D35"/>
    <w:rsid w:val="00D3294E"/>
    <w:rsid w:val="00D44A6F"/>
    <w:rsid w:val="00D465ED"/>
    <w:rsid w:val="00D46775"/>
    <w:rsid w:val="00D52391"/>
    <w:rsid w:val="00D53267"/>
    <w:rsid w:val="00D5506E"/>
    <w:rsid w:val="00D558AB"/>
    <w:rsid w:val="00D65056"/>
    <w:rsid w:val="00D66522"/>
    <w:rsid w:val="00D72618"/>
    <w:rsid w:val="00D72C45"/>
    <w:rsid w:val="00D733D5"/>
    <w:rsid w:val="00DA41E7"/>
    <w:rsid w:val="00DA7A0F"/>
    <w:rsid w:val="00DC6DF6"/>
    <w:rsid w:val="00DD693C"/>
    <w:rsid w:val="00DE08B3"/>
    <w:rsid w:val="00DE64C0"/>
    <w:rsid w:val="00DF32C0"/>
    <w:rsid w:val="00DF680D"/>
    <w:rsid w:val="00E020B6"/>
    <w:rsid w:val="00E039DD"/>
    <w:rsid w:val="00E04748"/>
    <w:rsid w:val="00E11345"/>
    <w:rsid w:val="00E158F7"/>
    <w:rsid w:val="00E16D5B"/>
    <w:rsid w:val="00E25BD1"/>
    <w:rsid w:val="00E378B2"/>
    <w:rsid w:val="00E46564"/>
    <w:rsid w:val="00E52DAF"/>
    <w:rsid w:val="00E66949"/>
    <w:rsid w:val="00E66F00"/>
    <w:rsid w:val="00E70F56"/>
    <w:rsid w:val="00E72688"/>
    <w:rsid w:val="00E74389"/>
    <w:rsid w:val="00E83879"/>
    <w:rsid w:val="00E8506D"/>
    <w:rsid w:val="00E87C41"/>
    <w:rsid w:val="00E919EF"/>
    <w:rsid w:val="00E95C71"/>
    <w:rsid w:val="00E961B3"/>
    <w:rsid w:val="00E97790"/>
    <w:rsid w:val="00EB32B7"/>
    <w:rsid w:val="00EB40B7"/>
    <w:rsid w:val="00EB4E75"/>
    <w:rsid w:val="00ED5FB5"/>
    <w:rsid w:val="00ED60C6"/>
    <w:rsid w:val="00EE5156"/>
    <w:rsid w:val="00EF0CE0"/>
    <w:rsid w:val="00EF6B4B"/>
    <w:rsid w:val="00F04B25"/>
    <w:rsid w:val="00F05708"/>
    <w:rsid w:val="00F1306D"/>
    <w:rsid w:val="00F2127D"/>
    <w:rsid w:val="00F44614"/>
    <w:rsid w:val="00F663F9"/>
    <w:rsid w:val="00F711F5"/>
    <w:rsid w:val="00F71CD7"/>
    <w:rsid w:val="00F76CD8"/>
    <w:rsid w:val="00F81C41"/>
    <w:rsid w:val="00F850BC"/>
    <w:rsid w:val="00F92245"/>
    <w:rsid w:val="00F92798"/>
    <w:rsid w:val="00FA2871"/>
    <w:rsid w:val="00FA7C90"/>
    <w:rsid w:val="00FB53F2"/>
    <w:rsid w:val="00FB5651"/>
    <w:rsid w:val="00FB5A07"/>
    <w:rsid w:val="00FC21A2"/>
    <w:rsid w:val="00FC254A"/>
    <w:rsid w:val="00FC79B6"/>
    <w:rsid w:val="00FD1A5F"/>
    <w:rsid w:val="00FE4615"/>
    <w:rsid w:val="00FE4FFF"/>
    <w:rsid w:val="00FF08C3"/>
    <w:rsid w:val="00FF196B"/>
    <w:rsid w:val="00FF7A2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semiHidden/>
    <w:unhideWhenUsed/>
    <w:qFormat/>
    <w:rsid w:val="00415617"/>
    <w:pPr>
      <w:keepNext/>
      <w:widowControl/>
      <w:numPr>
        <w:numId w:val="18"/>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basedOn w:val="Normal"/>
    <w:next w:val="Normal"/>
    <w:link w:val="Ttulo3Car"/>
    <w:uiPriority w:val="9"/>
    <w:semiHidden/>
    <w:unhideWhenUsed/>
    <w:qFormat/>
    <w:rsid w:val="003C76EB"/>
    <w:pPr>
      <w:keepNext/>
      <w:keepLines/>
      <w:spacing w:before="40"/>
      <w:outlineLvl w:val="2"/>
    </w:pPr>
    <w:rPr>
      <w:rFonts w:asciiTheme="majorHAnsi" w:eastAsiaTheme="majorEastAsia" w:hAnsiTheme="majorHAnsi" w:cs="Mangal"/>
      <w:color w:val="243F60" w:themeColor="accent1" w:themeShade="7F"/>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basedOn w:val="Normal"/>
    <w:link w:val="PiedepginaCar2"/>
    <w:rsid w:val="0032620C"/>
    <w:pPr>
      <w:tabs>
        <w:tab w:val="center" w:pos="4419"/>
        <w:tab w:val="right" w:pos="8838"/>
      </w:tabs>
    </w:pPr>
    <w:rPr>
      <w:rFonts w:cs="Mangal"/>
      <w:szCs w:val="21"/>
    </w:rPr>
  </w:style>
  <w:style w:type="character" w:customStyle="1" w:styleId="PiedepginaCar2">
    <w:name w:val="Pie de página Car2"/>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basedOn w:val="Normal"/>
    <w:link w:val="EncabezadoCar2"/>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6"/>
      </w:numPr>
    </w:pPr>
  </w:style>
  <w:style w:type="numbering" w:customStyle="1" w:styleId="WW8Num7">
    <w:name w:val="WW8Num7"/>
    <w:rsid w:val="006B7F73"/>
    <w:pPr>
      <w:numPr>
        <w:numId w:val="7"/>
      </w:numPr>
    </w:pPr>
  </w:style>
  <w:style w:type="numbering" w:customStyle="1" w:styleId="WW8Num3">
    <w:name w:val="WW8Num3"/>
    <w:rsid w:val="006B7F73"/>
    <w:pPr>
      <w:numPr>
        <w:numId w:val="3"/>
      </w:numPr>
    </w:pPr>
  </w:style>
  <w:style w:type="numbering" w:customStyle="1" w:styleId="WW8Num1">
    <w:name w:val="WW8Num1"/>
    <w:rsid w:val="006B7F73"/>
    <w:pPr>
      <w:numPr>
        <w:numId w:val="1"/>
      </w:numPr>
    </w:pPr>
  </w:style>
  <w:style w:type="numbering" w:customStyle="1" w:styleId="WW8Num9">
    <w:name w:val="WW8Num9"/>
    <w:rsid w:val="006B7F73"/>
    <w:pPr>
      <w:numPr>
        <w:numId w:val="9"/>
      </w:numPr>
    </w:pPr>
  </w:style>
  <w:style w:type="numbering" w:customStyle="1" w:styleId="WW8Num10">
    <w:name w:val="WW8Num10"/>
    <w:rsid w:val="006B7F73"/>
    <w:pPr>
      <w:numPr>
        <w:numId w:val="10"/>
      </w:numPr>
    </w:pPr>
  </w:style>
  <w:style w:type="numbering" w:customStyle="1" w:styleId="WW8Num4">
    <w:name w:val="WW8Num4"/>
    <w:rsid w:val="006B7F73"/>
    <w:pPr>
      <w:numPr>
        <w:numId w:val="4"/>
      </w:numPr>
    </w:pPr>
  </w:style>
  <w:style w:type="numbering" w:customStyle="1" w:styleId="WW8Num8">
    <w:name w:val="WW8Num8"/>
    <w:rsid w:val="006B7F73"/>
    <w:pPr>
      <w:numPr>
        <w:numId w:val="8"/>
      </w:numPr>
    </w:pPr>
  </w:style>
  <w:style w:type="numbering" w:customStyle="1" w:styleId="WW8Num14">
    <w:name w:val="WW8Num14"/>
    <w:rsid w:val="006B7F73"/>
    <w:pPr>
      <w:numPr>
        <w:numId w:val="14"/>
      </w:numPr>
    </w:pPr>
  </w:style>
  <w:style w:type="numbering" w:customStyle="1" w:styleId="WW8Num11">
    <w:name w:val="WW8Num11"/>
    <w:rsid w:val="006B7F73"/>
    <w:pPr>
      <w:numPr>
        <w:numId w:val="11"/>
      </w:numPr>
    </w:pPr>
  </w:style>
  <w:style w:type="numbering" w:customStyle="1" w:styleId="WW8Num12">
    <w:name w:val="WW8Num12"/>
    <w:rsid w:val="006B7F73"/>
    <w:pPr>
      <w:numPr>
        <w:numId w:val="12"/>
      </w:numPr>
    </w:pPr>
  </w:style>
  <w:style w:type="numbering" w:customStyle="1" w:styleId="WW8Num13">
    <w:name w:val="WW8Num13"/>
    <w:rsid w:val="006B7F73"/>
    <w:pPr>
      <w:numPr>
        <w:numId w:val="13"/>
      </w:numPr>
    </w:pPr>
  </w:style>
  <w:style w:type="numbering" w:customStyle="1" w:styleId="WW8Num2">
    <w:name w:val="WW8Num2"/>
    <w:rsid w:val="006B7F73"/>
    <w:pPr>
      <w:numPr>
        <w:numId w:val="2"/>
      </w:numPr>
    </w:pPr>
  </w:style>
  <w:style w:type="numbering" w:customStyle="1" w:styleId="WW8Num5">
    <w:name w:val="WW8Num5"/>
    <w:rsid w:val="006B7F73"/>
    <w:pPr>
      <w:numPr>
        <w:numId w:val="5"/>
      </w:numPr>
    </w:pPr>
  </w:style>
  <w:style w:type="character" w:styleId="nfasis">
    <w:name w:val="Emphasis"/>
    <w:uiPriority w:val="20"/>
    <w:qFormat/>
    <w:rsid w:val="00412FA8"/>
    <w:rPr>
      <w:i/>
      <w:iCs/>
    </w:rPr>
  </w:style>
  <w:style w:type="character" w:customStyle="1" w:styleId="Ttulo2Car">
    <w:name w:val="Título 2 Car"/>
    <w:basedOn w:val="Fuentedeprrafopredeter"/>
    <w:link w:val="Ttulo2"/>
    <w:semiHidden/>
    <w:rsid w:val="00415617"/>
    <w:rPr>
      <w:rFonts w:ascii="Arial" w:hAnsi="Arial"/>
      <w:b/>
      <w:bCs/>
      <w:iCs/>
      <w:sz w:val="24"/>
      <w:szCs w:val="28"/>
      <w:lang w:val="es-ES_tradnl" w:eastAsia="es-ES"/>
    </w:rPr>
  </w:style>
  <w:style w:type="paragraph" w:styleId="Descripcin">
    <w:name w:val="caption"/>
    <w:basedOn w:val="Standard"/>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nhideWhenUsed/>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23"/>
      </w:numPr>
    </w:pPr>
  </w:style>
  <w:style w:type="character" w:customStyle="1" w:styleId="HeaderChar">
    <w:name w:val="Header Char"/>
    <w:rsid w:val="00F81C41"/>
    <w:rPr>
      <w:rFonts w:ascii="Times New Roman" w:hAnsi="Times New Roman" w:cs="Times New Roman"/>
      <w:sz w:val="20"/>
      <w:szCs w:val="20"/>
      <w:lang w:val="es-CO"/>
    </w:rPr>
  </w:style>
  <w:style w:type="character" w:customStyle="1" w:styleId="FooterChar">
    <w:name w:val="Footer Char"/>
    <w:rsid w:val="00F81C41"/>
    <w:rPr>
      <w:rFonts w:ascii="Times New Roman" w:hAnsi="Times New Roman" w:cs="Times New Roman"/>
      <w:sz w:val="20"/>
      <w:szCs w:val="20"/>
      <w:lang w:val="es-CO"/>
    </w:rPr>
  </w:style>
  <w:style w:type="character" w:styleId="Hipervnculo">
    <w:name w:val="Hyperlink"/>
    <w:rsid w:val="00F81C41"/>
    <w:rPr>
      <w:color w:val="000080"/>
      <w:u w:val="single"/>
    </w:rPr>
  </w:style>
  <w:style w:type="paragraph" w:customStyle="1" w:styleId="ndice">
    <w:name w:val="Índice"/>
    <w:basedOn w:val="Normal"/>
    <w:rsid w:val="00F81C41"/>
    <w:pPr>
      <w:widowControl/>
      <w:suppressLineNumbers/>
      <w:autoSpaceDN/>
      <w:textAlignment w:val="auto"/>
    </w:pPr>
    <w:rPr>
      <w:rFonts w:eastAsia="Calibri"/>
      <w:kern w:val="0"/>
      <w:sz w:val="20"/>
      <w:szCs w:val="20"/>
      <w:lang w:bidi="ar-SA"/>
    </w:rPr>
  </w:style>
  <w:style w:type="paragraph" w:customStyle="1" w:styleId="Contenidodelatabla">
    <w:name w:val="Contenido de la tabla"/>
    <w:basedOn w:val="Normal"/>
    <w:rsid w:val="00F81C41"/>
    <w:pPr>
      <w:widowControl/>
      <w:suppressLineNumbers/>
      <w:autoSpaceDN/>
      <w:textAlignment w:val="auto"/>
    </w:pPr>
    <w:rPr>
      <w:rFonts w:eastAsia="Calibri" w:cs="Times New Roman"/>
      <w:kern w:val="0"/>
      <w:sz w:val="20"/>
      <w:szCs w:val="20"/>
      <w:lang w:bidi="ar-SA"/>
    </w:rPr>
  </w:style>
  <w:style w:type="paragraph" w:customStyle="1" w:styleId="Encabezadodelatabla">
    <w:name w:val="Encabezado de la tabla"/>
    <w:basedOn w:val="Contenidodelatabla"/>
    <w:rsid w:val="00F81C41"/>
    <w:pPr>
      <w:jc w:val="center"/>
    </w:pPr>
    <w:rPr>
      <w:b/>
      <w:bCs/>
    </w:rPr>
  </w:style>
  <w:style w:type="character" w:styleId="Hipervnculovisitado">
    <w:name w:val="FollowedHyperlink"/>
    <w:uiPriority w:val="99"/>
    <w:semiHidden/>
    <w:unhideWhenUsed/>
    <w:rsid w:val="00F81C41"/>
    <w:rPr>
      <w:color w:val="954F72"/>
      <w:u w:val="single"/>
    </w:rPr>
  </w:style>
  <w:style w:type="character" w:customStyle="1" w:styleId="baj">
    <w:name w:val="b_aj"/>
    <w:basedOn w:val="Fuentedeprrafopredeter"/>
    <w:rsid w:val="00F81C41"/>
  </w:style>
  <w:style w:type="character" w:customStyle="1" w:styleId="StandardCar">
    <w:name w:val="Standard Car"/>
    <w:link w:val="Standard"/>
    <w:locked/>
    <w:rsid w:val="00281283"/>
    <w:rPr>
      <w:kern w:val="3"/>
      <w:lang w:eastAsia="zh-CN"/>
    </w:rPr>
  </w:style>
  <w:style w:type="table" w:styleId="Tablaconcuadrcula">
    <w:name w:val="Table Grid"/>
    <w:basedOn w:val="Tablanormal"/>
    <w:uiPriority w:val="59"/>
    <w:rsid w:val="00B31D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ED5FB5"/>
    <w:rPr>
      <w:color w:val="605E5C"/>
      <w:shd w:val="clear" w:color="auto" w:fill="E1DFDD"/>
    </w:rPr>
  </w:style>
  <w:style w:type="character" w:customStyle="1" w:styleId="fontstyle01">
    <w:name w:val="fontstyle01"/>
    <w:basedOn w:val="Fuentedeprrafopredeter"/>
    <w:rsid w:val="00F663F9"/>
    <w:rPr>
      <w:rFonts w:ascii="Garamond" w:hAnsi="Garamond" w:hint="default"/>
      <w:b w:val="0"/>
      <w:bCs w:val="0"/>
      <w:i w:val="0"/>
      <w:iCs w:val="0"/>
      <w:color w:val="000000"/>
      <w:sz w:val="22"/>
      <w:szCs w:val="22"/>
    </w:rPr>
  </w:style>
  <w:style w:type="character" w:customStyle="1" w:styleId="Ttulo3Car">
    <w:name w:val="Título 3 Car"/>
    <w:basedOn w:val="Fuentedeprrafopredeter"/>
    <w:link w:val="Ttulo3"/>
    <w:uiPriority w:val="9"/>
    <w:semiHidden/>
    <w:rsid w:val="003C76EB"/>
    <w:rPr>
      <w:rFonts w:asciiTheme="majorHAnsi" w:eastAsiaTheme="majorEastAsia" w:hAnsiTheme="majorHAnsi" w:cs="Mangal"/>
      <w:color w:val="243F60" w:themeColor="accent1" w:themeShade="7F"/>
      <w:kern w:val="3"/>
      <w:sz w:val="24"/>
      <w:szCs w:val="21"/>
      <w:lang w:eastAsia="zh-CN" w:bidi="hi-IN"/>
    </w:rPr>
  </w:style>
  <w:style w:type="paragraph" w:styleId="Sinespaciado">
    <w:name w:val="No Spacing"/>
    <w:uiPriority w:val="1"/>
    <w:qFormat/>
    <w:rsid w:val="005C4D13"/>
    <w:pPr>
      <w:suppressAutoHyphens/>
    </w:pPr>
    <w:rPr>
      <w:lang w:val="es-ES" w:eastAsia="zh-CN"/>
    </w:rPr>
  </w:style>
  <w:style w:type="paragraph" w:styleId="TtuloTDC">
    <w:name w:val="TOC Heading"/>
    <w:basedOn w:val="Ttulo1"/>
    <w:next w:val="Normal"/>
    <w:uiPriority w:val="39"/>
    <w:unhideWhenUsed/>
    <w:qFormat/>
    <w:rsid w:val="009E2493"/>
    <w:pPr>
      <w:keepLines/>
      <w:suppressAutoHyphens w:val="0"/>
      <w:autoSpaceDN/>
      <w:spacing w:after="0" w:line="259" w:lineRule="auto"/>
      <w:textAlignment w:val="auto"/>
      <w:outlineLvl w:val="9"/>
    </w:pPr>
    <w:rPr>
      <w:rFonts w:asciiTheme="majorHAnsi" w:eastAsiaTheme="majorEastAsia" w:hAnsiTheme="majorHAnsi" w:cstheme="majorBidi"/>
      <w:b w:val="0"/>
      <w:bCs w:val="0"/>
      <w:color w:val="365F91" w:themeColor="accent1" w:themeShade="BF"/>
      <w:kern w:val="0"/>
      <w:sz w:val="32"/>
      <w:szCs w:val="32"/>
      <w:lang w:eastAsia="es-CO"/>
    </w:rPr>
  </w:style>
  <w:style w:type="paragraph" w:customStyle="1" w:styleId="TITULO1">
    <w:name w:val="TITULO 1"/>
    <w:basedOn w:val="Prrafodelista"/>
    <w:link w:val="TITULO1Car"/>
    <w:autoRedefine/>
    <w:qFormat/>
    <w:rsid w:val="006C12A6"/>
    <w:pPr>
      <w:numPr>
        <w:numId w:val="48"/>
      </w:numPr>
    </w:pPr>
    <w:rPr>
      <w:rFonts w:ascii="Garamond" w:hAnsi="Garamond" w:cs="Arial"/>
      <w:b/>
      <w:sz w:val="24"/>
    </w:rPr>
  </w:style>
  <w:style w:type="character" w:customStyle="1" w:styleId="PrrafodelistaCar">
    <w:name w:val="Párrafo de lista Car"/>
    <w:basedOn w:val="Fuentedeprrafopredeter"/>
    <w:link w:val="Prrafodelista"/>
    <w:uiPriority w:val="34"/>
    <w:rsid w:val="006C12A6"/>
    <w:rPr>
      <w:rFonts w:ascii="Calibri" w:eastAsia="Calibri" w:hAnsi="Calibri"/>
      <w:sz w:val="22"/>
      <w:szCs w:val="22"/>
      <w:lang w:eastAsia="en-US"/>
    </w:rPr>
  </w:style>
  <w:style w:type="character" w:customStyle="1" w:styleId="TITULO1Car">
    <w:name w:val="TITULO 1 Car"/>
    <w:basedOn w:val="PrrafodelistaCar"/>
    <w:link w:val="TITULO1"/>
    <w:rsid w:val="006C12A6"/>
    <w:rPr>
      <w:rFonts w:ascii="Garamond" w:eastAsia="Calibri" w:hAnsi="Garamond" w:cs="Arial"/>
      <w:b/>
      <w:sz w:val="24"/>
      <w:szCs w:val="22"/>
      <w:lang w:eastAsia="en-US"/>
    </w:rPr>
  </w:style>
  <w:style w:type="paragraph" w:styleId="TDC1">
    <w:name w:val="toc 1"/>
    <w:basedOn w:val="Normal"/>
    <w:next w:val="Normal"/>
    <w:autoRedefine/>
    <w:uiPriority w:val="39"/>
    <w:unhideWhenUsed/>
    <w:rsid w:val="006C12A6"/>
    <w:pPr>
      <w:spacing w:after="100"/>
    </w:pPr>
    <w:rPr>
      <w:rFonts w:cs="Mangal"/>
      <w:szCs w:val="21"/>
    </w:rPr>
  </w:style>
  <w:style w:type="paragraph" w:styleId="TDC2">
    <w:name w:val="toc 2"/>
    <w:basedOn w:val="Normal"/>
    <w:next w:val="Normal"/>
    <w:autoRedefine/>
    <w:uiPriority w:val="39"/>
    <w:unhideWhenUsed/>
    <w:rsid w:val="00287C8B"/>
    <w:pPr>
      <w:spacing w:after="100"/>
      <w:ind w:left="240"/>
    </w:pPr>
    <w:rPr>
      <w:rFonts w:cs="Mangal"/>
      <w:szCs w:val="21"/>
    </w:rPr>
  </w:style>
  <w:style w:type="paragraph" w:styleId="Textonotapie">
    <w:name w:val="footnote text"/>
    <w:basedOn w:val="Normal"/>
    <w:link w:val="TextonotapieCar"/>
    <w:uiPriority w:val="99"/>
    <w:semiHidden/>
    <w:unhideWhenUsed/>
    <w:rsid w:val="00871C34"/>
    <w:rPr>
      <w:rFonts w:cs="Mangal"/>
      <w:sz w:val="20"/>
      <w:szCs w:val="18"/>
    </w:rPr>
  </w:style>
  <w:style w:type="character" w:customStyle="1" w:styleId="TextonotapieCar">
    <w:name w:val="Texto nota pie Car"/>
    <w:basedOn w:val="Fuentedeprrafopredeter"/>
    <w:link w:val="Textonotapie"/>
    <w:uiPriority w:val="99"/>
    <w:semiHidden/>
    <w:rsid w:val="00871C34"/>
    <w:rPr>
      <w:rFonts w:cs="Mangal"/>
      <w:kern w:val="3"/>
      <w:szCs w:val="18"/>
      <w:lang w:eastAsia="zh-CN" w:bidi="hi-IN"/>
    </w:rPr>
  </w:style>
  <w:style w:type="table" w:customStyle="1" w:styleId="Tablaconcuadrcula1">
    <w:name w:val="Tabla con cuadrícula1"/>
    <w:basedOn w:val="Tablanormal"/>
    <w:next w:val="Tablaconcuadrcula"/>
    <w:uiPriority w:val="59"/>
    <w:rsid w:val="00B906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479F1"/>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08601">
      <w:bodyDiv w:val="1"/>
      <w:marLeft w:val="0"/>
      <w:marRight w:val="0"/>
      <w:marTop w:val="0"/>
      <w:marBottom w:val="0"/>
      <w:divBdr>
        <w:top w:val="none" w:sz="0" w:space="0" w:color="auto"/>
        <w:left w:val="none" w:sz="0" w:space="0" w:color="auto"/>
        <w:bottom w:val="none" w:sz="0" w:space="0" w:color="auto"/>
        <w:right w:val="none" w:sz="0" w:space="0" w:color="auto"/>
      </w:divBdr>
    </w:div>
    <w:div w:id="23405521">
      <w:bodyDiv w:val="1"/>
      <w:marLeft w:val="0"/>
      <w:marRight w:val="0"/>
      <w:marTop w:val="0"/>
      <w:marBottom w:val="0"/>
      <w:divBdr>
        <w:top w:val="none" w:sz="0" w:space="0" w:color="auto"/>
        <w:left w:val="none" w:sz="0" w:space="0" w:color="auto"/>
        <w:bottom w:val="none" w:sz="0" w:space="0" w:color="auto"/>
        <w:right w:val="none" w:sz="0" w:space="0" w:color="auto"/>
      </w:divBdr>
    </w:div>
    <w:div w:id="39790221">
      <w:bodyDiv w:val="1"/>
      <w:marLeft w:val="0"/>
      <w:marRight w:val="0"/>
      <w:marTop w:val="0"/>
      <w:marBottom w:val="0"/>
      <w:divBdr>
        <w:top w:val="none" w:sz="0" w:space="0" w:color="auto"/>
        <w:left w:val="none" w:sz="0" w:space="0" w:color="auto"/>
        <w:bottom w:val="none" w:sz="0" w:space="0" w:color="auto"/>
        <w:right w:val="none" w:sz="0" w:space="0" w:color="auto"/>
      </w:divBdr>
    </w:div>
    <w:div w:id="48186907">
      <w:bodyDiv w:val="1"/>
      <w:marLeft w:val="0"/>
      <w:marRight w:val="0"/>
      <w:marTop w:val="0"/>
      <w:marBottom w:val="0"/>
      <w:divBdr>
        <w:top w:val="none" w:sz="0" w:space="0" w:color="auto"/>
        <w:left w:val="none" w:sz="0" w:space="0" w:color="auto"/>
        <w:bottom w:val="none" w:sz="0" w:space="0" w:color="auto"/>
        <w:right w:val="none" w:sz="0" w:space="0" w:color="auto"/>
      </w:divBdr>
    </w:div>
    <w:div w:id="51317295">
      <w:bodyDiv w:val="1"/>
      <w:marLeft w:val="0"/>
      <w:marRight w:val="0"/>
      <w:marTop w:val="0"/>
      <w:marBottom w:val="0"/>
      <w:divBdr>
        <w:top w:val="none" w:sz="0" w:space="0" w:color="auto"/>
        <w:left w:val="none" w:sz="0" w:space="0" w:color="auto"/>
        <w:bottom w:val="none" w:sz="0" w:space="0" w:color="auto"/>
        <w:right w:val="none" w:sz="0" w:space="0" w:color="auto"/>
      </w:divBdr>
    </w:div>
    <w:div w:id="74212396">
      <w:bodyDiv w:val="1"/>
      <w:marLeft w:val="0"/>
      <w:marRight w:val="0"/>
      <w:marTop w:val="0"/>
      <w:marBottom w:val="0"/>
      <w:divBdr>
        <w:top w:val="none" w:sz="0" w:space="0" w:color="auto"/>
        <w:left w:val="none" w:sz="0" w:space="0" w:color="auto"/>
        <w:bottom w:val="none" w:sz="0" w:space="0" w:color="auto"/>
        <w:right w:val="none" w:sz="0" w:space="0" w:color="auto"/>
      </w:divBdr>
    </w:div>
    <w:div w:id="82918226">
      <w:bodyDiv w:val="1"/>
      <w:marLeft w:val="0"/>
      <w:marRight w:val="0"/>
      <w:marTop w:val="0"/>
      <w:marBottom w:val="0"/>
      <w:divBdr>
        <w:top w:val="none" w:sz="0" w:space="0" w:color="auto"/>
        <w:left w:val="none" w:sz="0" w:space="0" w:color="auto"/>
        <w:bottom w:val="none" w:sz="0" w:space="0" w:color="auto"/>
        <w:right w:val="none" w:sz="0" w:space="0" w:color="auto"/>
      </w:divBdr>
    </w:div>
    <w:div w:id="90250457">
      <w:bodyDiv w:val="1"/>
      <w:marLeft w:val="0"/>
      <w:marRight w:val="0"/>
      <w:marTop w:val="0"/>
      <w:marBottom w:val="0"/>
      <w:divBdr>
        <w:top w:val="none" w:sz="0" w:space="0" w:color="auto"/>
        <w:left w:val="none" w:sz="0" w:space="0" w:color="auto"/>
        <w:bottom w:val="none" w:sz="0" w:space="0" w:color="auto"/>
        <w:right w:val="none" w:sz="0" w:space="0" w:color="auto"/>
      </w:divBdr>
    </w:div>
    <w:div w:id="92478462">
      <w:bodyDiv w:val="1"/>
      <w:marLeft w:val="0"/>
      <w:marRight w:val="0"/>
      <w:marTop w:val="0"/>
      <w:marBottom w:val="0"/>
      <w:divBdr>
        <w:top w:val="none" w:sz="0" w:space="0" w:color="auto"/>
        <w:left w:val="none" w:sz="0" w:space="0" w:color="auto"/>
        <w:bottom w:val="none" w:sz="0" w:space="0" w:color="auto"/>
        <w:right w:val="none" w:sz="0" w:space="0" w:color="auto"/>
      </w:divBdr>
    </w:div>
    <w:div w:id="96802866">
      <w:bodyDiv w:val="1"/>
      <w:marLeft w:val="0"/>
      <w:marRight w:val="0"/>
      <w:marTop w:val="0"/>
      <w:marBottom w:val="0"/>
      <w:divBdr>
        <w:top w:val="none" w:sz="0" w:space="0" w:color="auto"/>
        <w:left w:val="none" w:sz="0" w:space="0" w:color="auto"/>
        <w:bottom w:val="none" w:sz="0" w:space="0" w:color="auto"/>
        <w:right w:val="none" w:sz="0" w:space="0" w:color="auto"/>
      </w:divBdr>
    </w:div>
    <w:div w:id="98988440">
      <w:bodyDiv w:val="1"/>
      <w:marLeft w:val="0"/>
      <w:marRight w:val="0"/>
      <w:marTop w:val="0"/>
      <w:marBottom w:val="0"/>
      <w:divBdr>
        <w:top w:val="none" w:sz="0" w:space="0" w:color="auto"/>
        <w:left w:val="none" w:sz="0" w:space="0" w:color="auto"/>
        <w:bottom w:val="none" w:sz="0" w:space="0" w:color="auto"/>
        <w:right w:val="none" w:sz="0" w:space="0" w:color="auto"/>
      </w:divBdr>
    </w:div>
    <w:div w:id="115217071">
      <w:bodyDiv w:val="1"/>
      <w:marLeft w:val="0"/>
      <w:marRight w:val="0"/>
      <w:marTop w:val="0"/>
      <w:marBottom w:val="0"/>
      <w:divBdr>
        <w:top w:val="none" w:sz="0" w:space="0" w:color="auto"/>
        <w:left w:val="none" w:sz="0" w:space="0" w:color="auto"/>
        <w:bottom w:val="none" w:sz="0" w:space="0" w:color="auto"/>
        <w:right w:val="none" w:sz="0" w:space="0" w:color="auto"/>
      </w:divBdr>
    </w:div>
    <w:div w:id="148248768">
      <w:bodyDiv w:val="1"/>
      <w:marLeft w:val="0"/>
      <w:marRight w:val="0"/>
      <w:marTop w:val="0"/>
      <w:marBottom w:val="0"/>
      <w:divBdr>
        <w:top w:val="none" w:sz="0" w:space="0" w:color="auto"/>
        <w:left w:val="none" w:sz="0" w:space="0" w:color="auto"/>
        <w:bottom w:val="none" w:sz="0" w:space="0" w:color="auto"/>
        <w:right w:val="none" w:sz="0" w:space="0" w:color="auto"/>
      </w:divBdr>
    </w:div>
    <w:div w:id="151725415">
      <w:bodyDiv w:val="1"/>
      <w:marLeft w:val="0"/>
      <w:marRight w:val="0"/>
      <w:marTop w:val="0"/>
      <w:marBottom w:val="0"/>
      <w:divBdr>
        <w:top w:val="none" w:sz="0" w:space="0" w:color="auto"/>
        <w:left w:val="none" w:sz="0" w:space="0" w:color="auto"/>
        <w:bottom w:val="none" w:sz="0" w:space="0" w:color="auto"/>
        <w:right w:val="none" w:sz="0" w:space="0" w:color="auto"/>
      </w:divBdr>
    </w:div>
    <w:div w:id="171341806">
      <w:bodyDiv w:val="1"/>
      <w:marLeft w:val="0"/>
      <w:marRight w:val="0"/>
      <w:marTop w:val="0"/>
      <w:marBottom w:val="0"/>
      <w:divBdr>
        <w:top w:val="none" w:sz="0" w:space="0" w:color="auto"/>
        <w:left w:val="none" w:sz="0" w:space="0" w:color="auto"/>
        <w:bottom w:val="none" w:sz="0" w:space="0" w:color="auto"/>
        <w:right w:val="none" w:sz="0" w:space="0" w:color="auto"/>
      </w:divBdr>
    </w:div>
    <w:div w:id="181824764">
      <w:bodyDiv w:val="1"/>
      <w:marLeft w:val="0"/>
      <w:marRight w:val="0"/>
      <w:marTop w:val="0"/>
      <w:marBottom w:val="0"/>
      <w:divBdr>
        <w:top w:val="none" w:sz="0" w:space="0" w:color="auto"/>
        <w:left w:val="none" w:sz="0" w:space="0" w:color="auto"/>
        <w:bottom w:val="none" w:sz="0" w:space="0" w:color="auto"/>
        <w:right w:val="none" w:sz="0" w:space="0" w:color="auto"/>
      </w:divBdr>
    </w:div>
    <w:div w:id="202139233">
      <w:bodyDiv w:val="1"/>
      <w:marLeft w:val="0"/>
      <w:marRight w:val="0"/>
      <w:marTop w:val="0"/>
      <w:marBottom w:val="0"/>
      <w:divBdr>
        <w:top w:val="none" w:sz="0" w:space="0" w:color="auto"/>
        <w:left w:val="none" w:sz="0" w:space="0" w:color="auto"/>
        <w:bottom w:val="none" w:sz="0" w:space="0" w:color="auto"/>
        <w:right w:val="none" w:sz="0" w:space="0" w:color="auto"/>
      </w:divBdr>
    </w:div>
    <w:div w:id="267590841">
      <w:bodyDiv w:val="1"/>
      <w:marLeft w:val="0"/>
      <w:marRight w:val="0"/>
      <w:marTop w:val="0"/>
      <w:marBottom w:val="0"/>
      <w:divBdr>
        <w:top w:val="none" w:sz="0" w:space="0" w:color="auto"/>
        <w:left w:val="none" w:sz="0" w:space="0" w:color="auto"/>
        <w:bottom w:val="none" w:sz="0" w:space="0" w:color="auto"/>
        <w:right w:val="none" w:sz="0" w:space="0" w:color="auto"/>
      </w:divBdr>
    </w:div>
    <w:div w:id="268778275">
      <w:bodyDiv w:val="1"/>
      <w:marLeft w:val="0"/>
      <w:marRight w:val="0"/>
      <w:marTop w:val="0"/>
      <w:marBottom w:val="0"/>
      <w:divBdr>
        <w:top w:val="none" w:sz="0" w:space="0" w:color="auto"/>
        <w:left w:val="none" w:sz="0" w:space="0" w:color="auto"/>
        <w:bottom w:val="none" w:sz="0" w:space="0" w:color="auto"/>
        <w:right w:val="none" w:sz="0" w:space="0" w:color="auto"/>
      </w:divBdr>
    </w:div>
    <w:div w:id="271741161">
      <w:bodyDiv w:val="1"/>
      <w:marLeft w:val="0"/>
      <w:marRight w:val="0"/>
      <w:marTop w:val="0"/>
      <w:marBottom w:val="0"/>
      <w:divBdr>
        <w:top w:val="none" w:sz="0" w:space="0" w:color="auto"/>
        <w:left w:val="none" w:sz="0" w:space="0" w:color="auto"/>
        <w:bottom w:val="none" w:sz="0" w:space="0" w:color="auto"/>
        <w:right w:val="none" w:sz="0" w:space="0" w:color="auto"/>
      </w:divBdr>
    </w:div>
    <w:div w:id="292298597">
      <w:bodyDiv w:val="1"/>
      <w:marLeft w:val="0"/>
      <w:marRight w:val="0"/>
      <w:marTop w:val="0"/>
      <w:marBottom w:val="0"/>
      <w:divBdr>
        <w:top w:val="none" w:sz="0" w:space="0" w:color="auto"/>
        <w:left w:val="none" w:sz="0" w:space="0" w:color="auto"/>
        <w:bottom w:val="none" w:sz="0" w:space="0" w:color="auto"/>
        <w:right w:val="none" w:sz="0" w:space="0" w:color="auto"/>
      </w:divBdr>
    </w:div>
    <w:div w:id="305402537">
      <w:bodyDiv w:val="1"/>
      <w:marLeft w:val="0"/>
      <w:marRight w:val="0"/>
      <w:marTop w:val="0"/>
      <w:marBottom w:val="0"/>
      <w:divBdr>
        <w:top w:val="none" w:sz="0" w:space="0" w:color="auto"/>
        <w:left w:val="none" w:sz="0" w:space="0" w:color="auto"/>
        <w:bottom w:val="none" w:sz="0" w:space="0" w:color="auto"/>
        <w:right w:val="none" w:sz="0" w:space="0" w:color="auto"/>
      </w:divBdr>
    </w:div>
    <w:div w:id="305626665">
      <w:bodyDiv w:val="1"/>
      <w:marLeft w:val="0"/>
      <w:marRight w:val="0"/>
      <w:marTop w:val="0"/>
      <w:marBottom w:val="0"/>
      <w:divBdr>
        <w:top w:val="none" w:sz="0" w:space="0" w:color="auto"/>
        <w:left w:val="none" w:sz="0" w:space="0" w:color="auto"/>
        <w:bottom w:val="none" w:sz="0" w:space="0" w:color="auto"/>
        <w:right w:val="none" w:sz="0" w:space="0" w:color="auto"/>
      </w:divBdr>
    </w:div>
    <w:div w:id="322204579">
      <w:bodyDiv w:val="1"/>
      <w:marLeft w:val="0"/>
      <w:marRight w:val="0"/>
      <w:marTop w:val="0"/>
      <w:marBottom w:val="0"/>
      <w:divBdr>
        <w:top w:val="none" w:sz="0" w:space="0" w:color="auto"/>
        <w:left w:val="none" w:sz="0" w:space="0" w:color="auto"/>
        <w:bottom w:val="none" w:sz="0" w:space="0" w:color="auto"/>
        <w:right w:val="none" w:sz="0" w:space="0" w:color="auto"/>
      </w:divBdr>
    </w:div>
    <w:div w:id="351689789">
      <w:bodyDiv w:val="1"/>
      <w:marLeft w:val="0"/>
      <w:marRight w:val="0"/>
      <w:marTop w:val="0"/>
      <w:marBottom w:val="0"/>
      <w:divBdr>
        <w:top w:val="none" w:sz="0" w:space="0" w:color="auto"/>
        <w:left w:val="none" w:sz="0" w:space="0" w:color="auto"/>
        <w:bottom w:val="none" w:sz="0" w:space="0" w:color="auto"/>
        <w:right w:val="none" w:sz="0" w:space="0" w:color="auto"/>
      </w:divBdr>
    </w:div>
    <w:div w:id="353581649">
      <w:bodyDiv w:val="1"/>
      <w:marLeft w:val="0"/>
      <w:marRight w:val="0"/>
      <w:marTop w:val="0"/>
      <w:marBottom w:val="0"/>
      <w:divBdr>
        <w:top w:val="none" w:sz="0" w:space="0" w:color="auto"/>
        <w:left w:val="none" w:sz="0" w:space="0" w:color="auto"/>
        <w:bottom w:val="none" w:sz="0" w:space="0" w:color="auto"/>
        <w:right w:val="none" w:sz="0" w:space="0" w:color="auto"/>
      </w:divBdr>
    </w:div>
    <w:div w:id="371349338">
      <w:bodyDiv w:val="1"/>
      <w:marLeft w:val="0"/>
      <w:marRight w:val="0"/>
      <w:marTop w:val="0"/>
      <w:marBottom w:val="0"/>
      <w:divBdr>
        <w:top w:val="none" w:sz="0" w:space="0" w:color="auto"/>
        <w:left w:val="none" w:sz="0" w:space="0" w:color="auto"/>
        <w:bottom w:val="none" w:sz="0" w:space="0" w:color="auto"/>
        <w:right w:val="none" w:sz="0" w:space="0" w:color="auto"/>
      </w:divBdr>
    </w:div>
    <w:div w:id="382798132">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710778">
      <w:bodyDiv w:val="1"/>
      <w:marLeft w:val="0"/>
      <w:marRight w:val="0"/>
      <w:marTop w:val="0"/>
      <w:marBottom w:val="0"/>
      <w:divBdr>
        <w:top w:val="none" w:sz="0" w:space="0" w:color="auto"/>
        <w:left w:val="none" w:sz="0" w:space="0" w:color="auto"/>
        <w:bottom w:val="none" w:sz="0" w:space="0" w:color="auto"/>
        <w:right w:val="none" w:sz="0" w:space="0" w:color="auto"/>
      </w:divBdr>
    </w:div>
    <w:div w:id="410201204">
      <w:bodyDiv w:val="1"/>
      <w:marLeft w:val="0"/>
      <w:marRight w:val="0"/>
      <w:marTop w:val="0"/>
      <w:marBottom w:val="0"/>
      <w:divBdr>
        <w:top w:val="none" w:sz="0" w:space="0" w:color="auto"/>
        <w:left w:val="none" w:sz="0" w:space="0" w:color="auto"/>
        <w:bottom w:val="none" w:sz="0" w:space="0" w:color="auto"/>
        <w:right w:val="none" w:sz="0" w:space="0" w:color="auto"/>
      </w:divBdr>
    </w:div>
    <w:div w:id="425663094">
      <w:bodyDiv w:val="1"/>
      <w:marLeft w:val="0"/>
      <w:marRight w:val="0"/>
      <w:marTop w:val="0"/>
      <w:marBottom w:val="0"/>
      <w:divBdr>
        <w:top w:val="none" w:sz="0" w:space="0" w:color="auto"/>
        <w:left w:val="none" w:sz="0" w:space="0" w:color="auto"/>
        <w:bottom w:val="none" w:sz="0" w:space="0" w:color="auto"/>
        <w:right w:val="none" w:sz="0" w:space="0" w:color="auto"/>
      </w:divBdr>
    </w:div>
    <w:div w:id="437792187">
      <w:bodyDiv w:val="1"/>
      <w:marLeft w:val="0"/>
      <w:marRight w:val="0"/>
      <w:marTop w:val="0"/>
      <w:marBottom w:val="0"/>
      <w:divBdr>
        <w:top w:val="none" w:sz="0" w:space="0" w:color="auto"/>
        <w:left w:val="none" w:sz="0" w:space="0" w:color="auto"/>
        <w:bottom w:val="none" w:sz="0" w:space="0" w:color="auto"/>
        <w:right w:val="none" w:sz="0" w:space="0" w:color="auto"/>
      </w:divBdr>
    </w:div>
    <w:div w:id="457072867">
      <w:bodyDiv w:val="1"/>
      <w:marLeft w:val="0"/>
      <w:marRight w:val="0"/>
      <w:marTop w:val="0"/>
      <w:marBottom w:val="0"/>
      <w:divBdr>
        <w:top w:val="none" w:sz="0" w:space="0" w:color="auto"/>
        <w:left w:val="none" w:sz="0" w:space="0" w:color="auto"/>
        <w:bottom w:val="none" w:sz="0" w:space="0" w:color="auto"/>
        <w:right w:val="none" w:sz="0" w:space="0" w:color="auto"/>
      </w:divBdr>
    </w:div>
    <w:div w:id="493230100">
      <w:bodyDiv w:val="1"/>
      <w:marLeft w:val="0"/>
      <w:marRight w:val="0"/>
      <w:marTop w:val="0"/>
      <w:marBottom w:val="0"/>
      <w:divBdr>
        <w:top w:val="none" w:sz="0" w:space="0" w:color="auto"/>
        <w:left w:val="none" w:sz="0" w:space="0" w:color="auto"/>
        <w:bottom w:val="none" w:sz="0" w:space="0" w:color="auto"/>
        <w:right w:val="none" w:sz="0" w:space="0" w:color="auto"/>
      </w:divBdr>
    </w:div>
    <w:div w:id="494145348">
      <w:bodyDiv w:val="1"/>
      <w:marLeft w:val="0"/>
      <w:marRight w:val="0"/>
      <w:marTop w:val="0"/>
      <w:marBottom w:val="0"/>
      <w:divBdr>
        <w:top w:val="none" w:sz="0" w:space="0" w:color="auto"/>
        <w:left w:val="none" w:sz="0" w:space="0" w:color="auto"/>
        <w:bottom w:val="none" w:sz="0" w:space="0" w:color="auto"/>
        <w:right w:val="none" w:sz="0" w:space="0" w:color="auto"/>
      </w:divBdr>
    </w:div>
    <w:div w:id="530339501">
      <w:bodyDiv w:val="1"/>
      <w:marLeft w:val="0"/>
      <w:marRight w:val="0"/>
      <w:marTop w:val="0"/>
      <w:marBottom w:val="0"/>
      <w:divBdr>
        <w:top w:val="none" w:sz="0" w:space="0" w:color="auto"/>
        <w:left w:val="none" w:sz="0" w:space="0" w:color="auto"/>
        <w:bottom w:val="none" w:sz="0" w:space="0" w:color="auto"/>
        <w:right w:val="none" w:sz="0" w:space="0" w:color="auto"/>
      </w:divBdr>
    </w:div>
    <w:div w:id="534003424">
      <w:bodyDiv w:val="1"/>
      <w:marLeft w:val="0"/>
      <w:marRight w:val="0"/>
      <w:marTop w:val="0"/>
      <w:marBottom w:val="0"/>
      <w:divBdr>
        <w:top w:val="none" w:sz="0" w:space="0" w:color="auto"/>
        <w:left w:val="none" w:sz="0" w:space="0" w:color="auto"/>
        <w:bottom w:val="none" w:sz="0" w:space="0" w:color="auto"/>
        <w:right w:val="none" w:sz="0" w:space="0" w:color="auto"/>
      </w:divBdr>
    </w:div>
    <w:div w:id="558783055">
      <w:bodyDiv w:val="1"/>
      <w:marLeft w:val="0"/>
      <w:marRight w:val="0"/>
      <w:marTop w:val="0"/>
      <w:marBottom w:val="0"/>
      <w:divBdr>
        <w:top w:val="none" w:sz="0" w:space="0" w:color="auto"/>
        <w:left w:val="none" w:sz="0" w:space="0" w:color="auto"/>
        <w:bottom w:val="none" w:sz="0" w:space="0" w:color="auto"/>
        <w:right w:val="none" w:sz="0" w:space="0" w:color="auto"/>
      </w:divBdr>
    </w:div>
    <w:div w:id="563414043">
      <w:bodyDiv w:val="1"/>
      <w:marLeft w:val="0"/>
      <w:marRight w:val="0"/>
      <w:marTop w:val="0"/>
      <w:marBottom w:val="0"/>
      <w:divBdr>
        <w:top w:val="none" w:sz="0" w:space="0" w:color="auto"/>
        <w:left w:val="none" w:sz="0" w:space="0" w:color="auto"/>
        <w:bottom w:val="none" w:sz="0" w:space="0" w:color="auto"/>
        <w:right w:val="none" w:sz="0" w:space="0" w:color="auto"/>
      </w:divBdr>
    </w:div>
    <w:div w:id="565262766">
      <w:bodyDiv w:val="1"/>
      <w:marLeft w:val="0"/>
      <w:marRight w:val="0"/>
      <w:marTop w:val="0"/>
      <w:marBottom w:val="0"/>
      <w:divBdr>
        <w:top w:val="none" w:sz="0" w:space="0" w:color="auto"/>
        <w:left w:val="none" w:sz="0" w:space="0" w:color="auto"/>
        <w:bottom w:val="none" w:sz="0" w:space="0" w:color="auto"/>
        <w:right w:val="none" w:sz="0" w:space="0" w:color="auto"/>
      </w:divBdr>
    </w:div>
    <w:div w:id="576132800">
      <w:bodyDiv w:val="1"/>
      <w:marLeft w:val="0"/>
      <w:marRight w:val="0"/>
      <w:marTop w:val="0"/>
      <w:marBottom w:val="0"/>
      <w:divBdr>
        <w:top w:val="none" w:sz="0" w:space="0" w:color="auto"/>
        <w:left w:val="none" w:sz="0" w:space="0" w:color="auto"/>
        <w:bottom w:val="none" w:sz="0" w:space="0" w:color="auto"/>
        <w:right w:val="none" w:sz="0" w:space="0" w:color="auto"/>
      </w:divBdr>
    </w:div>
    <w:div w:id="593366414">
      <w:bodyDiv w:val="1"/>
      <w:marLeft w:val="0"/>
      <w:marRight w:val="0"/>
      <w:marTop w:val="0"/>
      <w:marBottom w:val="0"/>
      <w:divBdr>
        <w:top w:val="none" w:sz="0" w:space="0" w:color="auto"/>
        <w:left w:val="none" w:sz="0" w:space="0" w:color="auto"/>
        <w:bottom w:val="none" w:sz="0" w:space="0" w:color="auto"/>
        <w:right w:val="none" w:sz="0" w:space="0" w:color="auto"/>
      </w:divBdr>
    </w:div>
    <w:div w:id="613295010">
      <w:bodyDiv w:val="1"/>
      <w:marLeft w:val="0"/>
      <w:marRight w:val="0"/>
      <w:marTop w:val="0"/>
      <w:marBottom w:val="0"/>
      <w:divBdr>
        <w:top w:val="none" w:sz="0" w:space="0" w:color="auto"/>
        <w:left w:val="none" w:sz="0" w:space="0" w:color="auto"/>
        <w:bottom w:val="none" w:sz="0" w:space="0" w:color="auto"/>
        <w:right w:val="none" w:sz="0" w:space="0" w:color="auto"/>
      </w:divBdr>
    </w:div>
    <w:div w:id="626937389">
      <w:bodyDiv w:val="1"/>
      <w:marLeft w:val="0"/>
      <w:marRight w:val="0"/>
      <w:marTop w:val="0"/>
      <w:marBottom w:val="0"/>
      <w:divBdr>
        <w:top w:val="none" w:sz="0" w:space="0" w:color="auto"/>
        <w:left w:val="none" w:sz="0" w:space="0" w:color="auto"/>
        <w:bottom w:val="none" w:sz="0" w:space="0" w:color="auto"/>
        <w:right w:val="none" w:sz="0" w:space="0" w:color="auto"/>
      </w:divBdr>
    </w:div>
    <w:div w:id="661545328">
      <w:bodyDiv w:val="1"/>
      <w:marLeft w:val="0"/>
      <w:marRight w:val="0"/>
      <w:marTop w:val="0"/>
      <w:marBottom w:val="0"/>
      <w:divBdr>
        <w:top w:val="none" w:sz="0" w:space="0" w:color="auto"/>
        <w:left w:val="none" w:sz="0" w:space="0" w:color="auto"/>
        <w:bottom w:val="none" w:sz="0" w:space="0" w:color="auto"/>
        <w:right w:val="none" w:sz="0" w:space="0" w:color="auto"/>
      </w:divBdr>
    </w:div>
    <w:div w:id="665547969">
      <w:bodyDiv w:val="1"/>
      <w:marLeft w:val="0"/>
      <w:marRight w:val="0"/>
      <w:marTop w:val="0"/>
      <w:marBottom w:val="0"/>
      <w:divBdr>
        <w:top w:val="none" w:sz="0" w:space="0" w:color="auto"/>
        <w:left w:val="none" w:sz="0" w:space="0" w:color="auto"/>
        <w:bottom w:val="none" w:sz="0" w:space="0" w:color="auto"/>
        <w:right w:val="none" w:sz="0" w:space="0" w:color="auto"/>
      </w:divBdr>
    </w:div>
    <w:div w:id="673262862">
      <w:bodyDiv w:val="1"/>
      <w:marLeft w:val="0"/>
      <w:marRight w:val="0"/>
      <w:marTop w:val="0"/>
      <w:marBottom w:val="0"/>
      <w:divBdr>
        <w:top w:val="none" w:sz="0" w:space="0" w:color="auto"/>
        <w:left w:val="none" w:sz="0" w:space="0" w:color="auto"/>
        <w:bottom w:val="none" w:sz="0" w:space="0" w:color="auto"/>
        <w:right w:val="none" w:sz="0" w:space="0" w:color="auto"/>
      </w:divBdr>
    </w:div>
    <w:div w:id="673454505">
      <w:bodyDiv w:val="1"/>
      <w:marLeft w:val="0"/>
      <w:marRight w:val="0"/>
      <w:marTop w:val="0"/>
      <w:marBottom w:val="0"/>
      <w:divBdr>
        <w:top w:val="none" w:sz="0" w:space="0" w:color="auto"/>
        <w:left w:val="none" w:sz="0" w:space="0" w:color="auto"/>
        <w:bottom w:val="none" w:sz="0" w:space="0" w:color="auto"/>
        <w:right w:val="none" w:sz="0" w:space="0" w:color="auto"/>
      </w:divBdr>
    </w:div>
    <w:div w:id="681861432">
      <w:bodyDiv w:val="1"/>
      <w:marLeft w:val="0"/>
      <w:marRight w:val="0"/>
      <w:marTop w:val="0"/>
      <w:marBottom w:val="0"/>
      <w:divBdr>
        <w:top w:val="none" w:sz="0" w:space="0" w:color="auto"/>
        <w:left w:val="none" w:sz="0" w:space="0" w:color="auto"/>
        <w:bottom w:val="none" w:sz="0" w:space="0" w:color="auto"/>
        <w:right w:val="none" w:sz="0" w:space="0" w:color="auto"/>
      </w:divBdr>
    </w:div>
    <w:div w:id="689793516">
      <w:bodyDiv w:val="1"/>
      <w:marLeft w:val="0"/>
      <w:marRight w:val="0"/>
      <w:marTop w:val="0"/>
      <w:marBottom w:val="0"/>
      <w:divBdr>
        <w:top w:val="none" w:sz="0" w:space="0" w:color="auto"/>
        <w:left w:val="none" w:sz="0" w:space="0" w:color="auto"/>
        <w:bottom w:val="none" w:sz="0" w:space="0" w:color="auto"/>
        <w:right w:val="none" w:sz="0" w:space="0" w:color="auto"/>
      </w:divBdr>
    </w:div>
    <w:div w:id="742874094">
      <w:bodyDiv w:val="1"/>
      <w:marLeft w:val="0"/>
      <w:marRight w:val="0"/>
      <w:marTop w:val="0"/>
      <w:marBottom w:val="0"/>
      <w:divBdr>
        <w:top w:val="none" w:sz="0" w:space="0" w:color="auto"/>
        <w:left w:val="none" w:sz="0" w:space="0" w:color="auto"/>
        <w:bottom w:val="none" w:sz="0" w:space="0" w:color="auto"/>
        <w:right w:val="none" w:sz="0" w:space="0" w:color="auto"/>
      </w:divBdr>
    </w:div>
    <w:div w:id="759715463">
      <w:bodyDiv w:val="1"/>
      <w:marLeft w:val="0"/>
      <w:marRight w:val="0"/>
      <w:marTop w:val="0"/>
      <w:marBottom w:val="0"/>
      <w:divBdr>
        <w:top w:val="none" w:sz="0" w:space="0" w:color="auto"/>
        <w:left w:val="none" w:sz="0" w:space="0" w:color="auto"/>
        <w:bottom w:val="none" w:sz="0" w:space="0" w:color="auto"/>
        <w:right w:val="none" w:sz="0" w:space="0" w:color="auto"/>
      </w:divBdr>
    </w:div>
    <w:div w:id="764544259">
      <w:bodyDiv w:val="1"/>
      <w:marLeft w:val="0"/>
      <w:marRight w:val="0"/>
      <w:marTop w:val="0"/>
      <w:marBottom w:val="0"/>
      <w:divBdr>
        <w:top w:val="none" w:sz="0" w:space="0" w:color="auto"/>
        <w:left w:val="none" w:sz="0" w:space="0" w:color="auto"/>
        <w:bottom w:val="none" w:sz="0" w:space="0" w:color="auto"/>
        <w:right w:val="none" w:sz="0" w:space="0" w:color="auto"/>
      </w:divBdr>
    </w:div>
    <w:div w:id="774636716">
      <w:bodyDiv w:val="1"/>
      <w:marLeft w:val="0"/>
      <w:marRight w:val="0"/>
      <w:marTop w:val="0"/>
      <w:marBottom w:val="0"/>
      <w:divBdr>
        <w:top w:val="none" w:sz="0" w:space="0" w:color="auto"/>
        <w:left w:val="none" w:sz="0" w:space="0" w:color="auto"/>
        <w:bottom w:val="none" w:sz="0" w:space="0" w:color="auto"/>
        <w:right w:val="none" w:sz="0" w:space="0" w:color="auto"/>
      </w:divBdr>
    </w:div>
    <w:div w:id="777066861">
      <w:bodyDiv w:val="1"/>
      <w:marLeft w:val="0"/>
      <w:marRight w:val="0"/>
      <w:marTop w:val="0"/>
      <w:marBottom w:val="0"/>
      <w:divBdr>
        <w:top w:val="none" w:sz="0" w:space="0" w:color="auto"/>
        <w:left w:val="none" w:sz="0" w:space="0" w:color="auto"/>
        <w:bottom w:val="none" w:sz="0" w:space="0" w:color="auto"/>
        <w:right w:val="none" w:sz="0" w:space="0" w:color="auto"/>
      </w:divBdr>
    </w:div>
    <w:div w:id="783038784">
      <w:bodyDiv w:val="1"/>
      <w:marLeft w:val="0"/>
      <w:marRight w:val="0"/>
      <w:marTop w:val="0"/>
      <w:marBottom w:val="0"/>
      <w:divBdr>
        <w:top w:val="none" w:sz="0" w:space="0" w:color="auto"/>
        <w:left w:val="none" w:sz="0" w:space="0" w:color="auto"/>
        <w:bottom w:val="none" w:sz="0" w:space="0" w:color="auto"/>
        <w:right w:val="none" w:sz="0" w:space="0" w:color="auto"/>
      </w:divBdr>
    </w:div>
    <w:div w:id="803349210">
      <w:bodyDiv w:val="1"/>
      <w:marLeft w:val="0"/>
      <w:marRight w:val="0"/>
      <w:marTop w:val="0"/>
      <w:marBottom w:val="0"/>
      <w:divBdr>
        <w:top w:val="none" w:sz="0" w:space="0" w:color="auto"/>
        <w:left w:val="none" w:sz="0" w:space="0" w:color="auto"/>
        <w:bottom w:val="none" w:sz="0" w:space="0" w:color="auto"/>
        <w:right w:val="none" w:sz="0" w:space="0" w:color="auto"/>
      </w:divBdr>
    </w:div>
    <w:div w:id="812209942">
      <w:bodyDiv w:val="1"/>
      <w:marLeft w:val="0"/>
      <w:marRight w:val="0"/>
      <w:marTop w:val="0"/>
      <w:marBottom w:val="0"/>
      <w:divBdr>
        <w:top w:val="none" w:sz="0" w:space="0" w:color="auto"/>
        <w:left w:val="none" w:sz="0" w:space="0" w:color="auto"/>
        <w:bottom w:val="none" w:sz="0" w:space="0" w:color="auto"/>
        <w:right w:val="none" w:sz="0" w:space="0" w:color="auto"/>
      </w:divBdr>
    </w:div>
    <w:div w:id="828789346">
      <w:bodyDiv w:val="1"/>
      <w:marLeft w:val="0"/>
      <w:marRight w:val="0"/>
      <w:marTop w:val="0"/>
      <w:marBottom w:val="0"/>
      <w:divBdr>
        <w:top w:val="none" w:sz="0" w:space="0" w:color="auto"/>
        <w:left w:val="none" w:sz="0" w:space="0" w:color="auto"/>
        <w:bottom w:val="none" w:sz="0" w:space="0" w:color="auto"/>
        <w:right w:val="none" w:sz="0" w:space="0" w:color="auto"/>
      </w:divBdr>
    </w:div>
    <w:div w:id="832453670">
      <w:bodyDiv w:val="1"/>
      <w:marLeft w:val="0"/>
      <w:marRight w:val="0"/>
      <w:marTop w:val="0"/>
      <w:marBottom w:val="0"/>
      <w:divBdr>
        <w:top w:val="none" w:sz="0" w:space="0" w:color="auto"/>
        <w:left w:val="none" w:sz="0" w:space="0" w:color="auto"/>
        <w:bottom w:val="none" w:sz="0" w:space="0" w:color="auto"/>
        <w:right w:val="none" w:sz="0" w:space="0" w:color="auto"/>
      </w:divBdr>
    </w:div>
    <w:div w:id="832989195">
      <w:bodyDiv w:val="1"/>
      <w:marLeft w:val="0"/>
      <w:marRight w:val="0"/>
      <w:marTop w:val="0"/>
      <w:marBottom w:val="0"/>
      <w:divBdr>
        <w:top w:val="none" w:sz="0" w:space="0" w:color="auto"/>
        <w:left w:val="none" w:sz="0" w:space="0" w:color="auto"/>
        <w:bottom w:val="none" w:sz="0" w:space="0" w:color="auto"/>
        <w:right w:val="none" w:sz="0" w:space="0" w:color="auto"/>
      </w:divBdr>
    </w:div>
    <w:div w:id="836767236">
      <w:bodyDiv w:val="1"/>
      <w:marLeft w:val="0"/>
      <w:marRight w:val="0"/>
      <w:marTop w:val="0"/>
      <w:marBottom w:val="0"/>
      <w:divBdr>
        <w:top w:val="none" w:sz="0" w:space="0" w:color="auto"/>
        <w:left w:val="none" w:sz="0" w:space="0" w:color="auto"/>
        <w:bottom w:val="none" w:sz="0" w:space="0" w:color="auto"/>
        <w:right w:val="none" w:sz="0" w:space="0" w:color="auto"/>
      </w:divBdr>
    </w:div>
    <w:div w:id="837501474">
      <w:bodyDiv w:val="1"/>
      <w:marLeft w:val="0"/>
      <w:marRight w:val="0"/>
      <w:marTop w:val="0"/>
      <w:marBottom w:val="0"/>
      <w:divBdr>
        <w:top w:val="none" w:sz="0" w:space="0" w:color="auto"/>
        <w:left w:val="none" w:sz="0" w:space="0" w:color="auto"/>
        <w:bottom w:val="none" w:sz="0" w:space="0" w:color="auto"/>
        <w:right w:val="none" w:sz="0" w:space="0" w:color="auto"/>
      </w:divBdr>
    </w:div>
    <w:div w:id="847787936">
      <w:bodyDiv w:val="1"/>
      <w:marLeft w:val="0"/>
      <w:marRight w:val="0"/>
      <w:marTop w:val="0"/>
      <w:marBottom w:val="0"/>
      <w:divBdr>
        <w:top w:val="none" w:sz="0" w:space="0" w:color="auto"/>
        <w:left w:val="none" w:sz="0" w:space="0" w:color="auto"/>
        <w:bottom w:val="none" w:sz="0" w:space="0" w:color="auto"/>
        <w:right w:val="none" w:sz="0" w:space="0" w:color="auto"/>
      </w:divBdr>
    </w:div>
    <w:div w:id="850724460">
      <w:bodyDiv w:val="1"/>
      <w:marLeft w:val="0"/>
      <w:marRight w:val="0"/>
      <w:marTop w:val="0"/>
      <w:marBottom w:val="0"/>
      <w:divBdr>
        <w:top w:val="none" w:sz="0" w:space="0" w:color="auto"/>
        <w:left w:val="none" w:sz="0" w:space="0" w:color="auto"/>
        <w:bottom w:val="none" w:sz="0" w:space="0" w:color="auto"/>
        <w:right w:val="none" w:sz="0" w:space="0" w:color="auto"/>
      </w:divBdr>
    </w:div>
    <w:div w:id="855920921">
      <w:bodyDiv w:val="1"/>
      <w:marLeft w:val="0"/>
      <w:marRight w:val="0"/>
      <w:marTop w:val="0"/>
      <w:marBottom w:val="0"/>
      <w:divBdr>
        <w:top w:val="none" w:sz="0" w:space="0" w:color="auto"/>
        <w:left w:val="none" w:sz="0" w:space="0" w:color="auto"/>
        <w:bottom w:val="none" w:sz="0" w:space="0" w:color="auto"/>
        <w:right w:val="none" w:sz="0" w:space="0" w:color="auto"/>
      </w:divBdr>
    </w:div>
    <w:div w:id="869297740">
      <w:bodyDiv w:val="1"/>
      <w:marLeft w:val="0"/>
      <w:marRight w:val="0"/>
      <w:marTop w:val="0"/>
      <w:marBottom w:val="0"/>
      <w:divBdr>
        <w:top w:val="none" w:sz="0" w:space="0" w:color="auto"/>
        <w:left w:val="none" w:sz="0" w:space="0" w:color="auto"/>
        <w:bottom w:val="none" w:sz="0" w:space="0" w:color="auto"/>
        <w:right w:val="none" w:sz="0" w:space="0" w:color="auto"/>
      </w:divBdr>
    </w:div>
    <w:div w:id="873154310">
      <w:bodyDiv w:val="1"/>
      <w:marLeft w:val="0"/>
      <w:marRight w:val="0"/>
      <w:marTop w:val="0"/>
      <w:marBottom w:val="0"/>
      <w:divBdr>
        <w:top w:val="none" w:sz="0" w:space="0" w:color="auto"/>
        <w:left w:val="none" w:sz="0" w:space="0" w:color="auto"/>
        <w:bottom w:val="none" w:sz="0" w:space="0" w:color="auto"/>
        <w:right w:val="none" w:sz="0" w:space="0" w:color="auto"/>
      </w:divBdr>
    </w:div>
    <w:div w:id="892429384">
      <w:bodyDiv w:val="1"/>
      <w:marLeft w:val="0"/>
      <w:marRight w:val="0"/>
      <w:marTop w:val="0"/>
      <w:marBottom w:val="0"/>
      <w:divBdr>
        <w:top w:val="none" w:sz="0" w:space="0" w:color="auto"/>
        <w:left w:val="none" w:sz="0" w:space="0" w:color="auto"/>
        <w:bottom w:val="none" w:sz="0" w:space="0" w:color="auto"/>
        <w:right w:val="none" w:sz="0" w:space="0" w:color="auto"/>
      </w:divBdr>
    </w:div>
    <w:div w:id="894123958">
      <w:bodyDiv w:val="1"/>
      <w:marLeft w:val="0"/>
      <w:marRight w:val="0"/>
      <w:marTop w:val="0"/>
      <w:marBottom w:val="0"/>
      <w:divBdr>
        <w:top w:val="none" w:sz="0" w:space="0" w:color="auto"/>
        <w:left w:val="none" w:sz="0" w:space="0" w:color="auto"/>
        <w:bottom w:val="none" w:sz="0" w:space="0" w:color="auto"/>
        <w:right w:val="none" w:sz="0" w:space="0" w:color="auto"/>
      </w:divBdr>
    </w:div>
    <w:div w:id="906651561">
      <w:bodyDiv w:val="1"/>
      <w:marLeft w:val="0"/>
      <w:marRight w:val="0"/>
      <w:marTop w:val="0"/>
      <w:marBottom w:val="0"/>
      <w:divBdr>
        <w:top w:val="none" w:sz="0" w:space="0" w:color="auto"/>
        <w:left w:val="none" w:sz="0" w:space="0" w:color="auto"/>
        <w:bottom w:val="none" w:sz="0" w:space="0" w:color="auto"/>
        <w:right w:val="none" w:sz="0" w:space="0" w:color="auto"/>
      </w:divBdr>
    </w:div>
    <w:div w:id="920869434">
      <w:bodyDiv w:val="1"/>
      <w:marLeft w:val="0"/>
      <w:marRight w:val="0"/>
      <w:marTop w:val="0"/>
      <w:marBottom w:val="0"/>
      <w:divBdr>
        <w:top w:val="none" w:sz="0" w:space="0" w:color="auto"/>
        <w:left w:val="none" w:sz="0" w:space="0" w:color="auto"/>
        <w:bottom w:val="none" w:sz="0" w:space="0" w:color="auto"/>
        <w:right w:val="none" w:sz="0" w:space="0" w:color="auto"/>
      </w:divBdr>
    </w:div>
    <w:div w:id="923539080">
      <w:bodyDiv w:val="1"/>
      <w:marLeft w:val="0"/>
      <w:marRight w:val="0"/>
      <w:marTop w:val="0"/>
      <w:marBottom w:val="0"/>
      <w:divBdr>
        <w:top w:val="none" w:sz="0" w:space="0" w:color="auto"/>
        <w:left w:val="none" w:sz="0" w:space="0" w:color="auto"/>
        <w:bottom w:val="none" w:sz="0" w:space="0" w:color="auto"/>
        <w:right w:val="none" w:sz="0" w:space="0" w:color="auto"/>
      </w:divBdr>
    </w:div>
    <w:div w:id="930312560">
      <w:bodyDiv w:val="1"/>
      <w:marLeft w:val="0"/>
      <w:marRight w:val="0"/>
      <w:marTop w:val="0"/>
      <w:marBottom w:val="0"/>
      <w:divBdr>
        <w:top w:val="none" w:sz="0" w:space="0" w:color="auto"/>
        <w:left w:val="none" w:sz="0" w:space="0" w:color="auto"/>
        <w:bottom w:val="none" w:sz="0" w:space="0" w:color="auto"/>
        <w:right w:val="none" w:sz="0" w:space="0" w:color="auto"/>
      </w:divBdr>
    </w:div>
    <w:div w:id="932399463">
      <w:bodyDiv w:val="1"/>
      <w:marLeft w:val="0"/>
      <w:marRight w:val="0"/>
      <w:marTop w:val="0"/>
      <w:marBottom w:val="0"/>
      <w:divBdr>
        <w:top w:val="none" w:sz="0" w:space="0" w:color="auto"/>
        <w:left w:val="none" w:sz="0" w:space="0" w:color="auto"/>
        <w:bottom w:val="none" w:sz="0" w:space="0" w:color="auto"/>
        <w:right w:val="none" w:sz="0" w:space="0" w:color="auto"/>
      </w:divBdr>
    </w:div>
    <w:div w:id="945388819">
      <w:bodyDiv w:val="1"/>
      <w:marLeft w:val="0"/>
      <w:marRight w:val="0"/>
      <w:marTop w:val="0"/>
      <w:marBottom w:val="0"/>
      <w:divBdr>
        <w:top w:val="none" w:sz="0" w:space="0" w:color="auto"/>
        <w:left w:val="none" w:sz="0" w:space="0" w:color="auto"/>
        <w:bottom w:val="none" w:sz="0" w:space="0" w:color="auto"/>
        <w:right w:val="none" w:sz="0" w:space="0" w:color="auto"/>
      </w:divBdr>
    </w:div>
    <w:div w:id="947540370">
      <w:bodyDiv w:val="1"/>
      <w:marLeft w:val="0"/>
      <w:marRight w:val="0"/>
      <w:marTop w:val="0"/>
      <w:marBottom w:val="0"/>
      <w:divBdr>
        <w:top w:val="none" w:sz="0" w:space="0" w:color="auto"/>
        <w:left w:val="none" w:sz="0" w:space="0" w:color="auto"/>
        <w:bottom w:val="none" w:sz="0" w:space="0" w:color="auto"/>
        <w:right w:val="none" w:sz="0" w:space="0" w:color="auto"/>
      </w:divBdr>
    </w:div>
    <w:div w:id="962346002">
      <w:bodyDiv w:val="1"/>
      <w:marLeft w:val="0"/>
      <w:marRight w:val="0"/>
      <w:marTop w:val="0"/>
      <w:marBottom w:val="0"/>
      <w:divBdr>
        <w:top w:val="none" w:sz="0" w:space="0" w:color="auto"/>
        <w:left w:val="none" w:sz="0" w:space="0" w:color="auto"/>
        <w:bottom w:val="none" w:sz="0" w:space="0" w:color="auto"/>
        <w:right w:val="none" w:sz="0" w:space="0" w:color="auto"/>
      </w:divBdr>
    </w:div>
    <w:div w:id="963122364">
      <w:bodyDiv w:val="1"/>
      <w:marLeft w:val="0"/>
      <w:marRight w:val="0"/>
      <w:marTop w:val="0"/>
      <w:marBottom w:val="0"/>
      <w:divBdr>
        <w:top w:val="none" w:sz="0" w:space="0" w:color="auto"/>
        <w:left w:val="none" w:sz="0" w:space="0" w:color="auto"/>
        <w:bottom w:val="none" w:sz="0" w:space="0" w:color="auto"/>
        <w:right w:val="none" w:sz="0" w:space="0" w:color="auto"/>
      </w:divBdr>
    </w:div>
    <w:div w:id="970596944">
      <w:bodyDiv w:val="1"/>
      <w:marLeft w:val="0"/>
      <w:marRight w:val="0"/>
      <w:marTop w:val="0"/>
      <w:marBottom w:val="0"/>
      <w:divBdr>
        <w:top w:val="none" w:sz="0" w:space="0" w:color="auto"/>
        <w:left w:val="none" w:sz="0" w:space="0" w:color="auto"/>
        <w:bottom w:val="none" w:sz="0" w:space="0" w:color="auto"/>
        <w:right w:val="none" w:sz="0" w:space="0" w:color="auto"/>
      </w:divBdr>
    </w:div>
    <w:div w:id="977761186">
      <w:bodyDiv w:val="1"/>
      <w:marLeft w:val="0"/>
      <w:marRight w:val="0"/>
      <w:marTop w:val="0"/>
      <w:marBottom w:val="0"/>
      <w:divBdr>
        <w:top w:val="none" w:sz="0" w:space="0" w:color="auto"/>
        <w:left w:val="none" w:sz="0" w:space="0" w:color="auto"/>
        <w:bottom w:val="none" w:sz="0" w:space="0" w:color="auto"/>
        <w:right w:val="none" w:sz="0" w:space="0" w:color="auto"/>
      </w:divBdr>
    </w:div>
    <w:div w:id="993877569">
      <w:bodyDiv w:val="1"/>
      <w:marLeft w:val="0"/>
      <w:marRight w:val="0"/>
      <w:marTop w:val="0"/>
      <w:marBottom w:val="0"/>
      <w:divBdr>
        <w:top w:val="none" w:sz="0" w:space="0" w:color="auto"/>
        <w:left w:val="none" w:sz="0" w:space="0" w:color="auto"/>
        <w:bottom w:val="none" w:sz="0" w:space="0" w:color="auto"/>
        <w:right w:val="none" w:sz="0" w:space="0" w:color="auto"/>
      </w:divBdr>
    </w:div>
    <w:div w:id="999428379">
      <w:bodyDiv w:val="1"/>
      <w:marLeft w:val="0"/>
      <w:marRight w:val="0"/>
      <w:marTop w:val="0"/>
      <w:marBottom w:val="0"/>
      <w:divBdr>
        <w:top w:val="none" w:sz="0" w:space="0" w:color="auto"/>
        <w:left w:val="none" w:sz="0" w:space="0" w:color="auto"/>
        <w:bottom w:val="none" w:sz="0" w:space="0" w:color="auto"/>
        <w:right w:val="none" w:sz="0" w:space="0" w:color="auto"/>
      </w:divBdr>
    </w:div>
    <w:div w:id="1006907965">
      <w:bodyDiv w:val="1"/>
      <w:marLeft w:val="0"/>
      <w:marRight w:val="0"/>
      <w:marTop w:val="0"/>
      <w:marBottom w:val="0"/>
      <w:divBdr>
        <w:top w:val="none" w:sz="0" w:space="0" w:color="auto"/>
        <w:left w:val="none" w:sz="0" w:space="0" w:color="auto"/>
        <w:bottom w:val="none" w:sz="0" w:space="0" w:color="auto"/>
        <w:right w:val="none" w:sz="0" w:space="0" w:color="auto"/>
      </w:divBdr>
    </w:div>
    <w:div w:id="1011294862">
      <w:bodyDiv w:val="1"/>
      <w:marLeft w:val="0"/>
      <w:marRight w:val="0"/>
      <w:marTop w:val="0"/>
      <w:marBottom w:val="0"/>
      <w:divBdr>
        <w:top w:val="none" w:sz="0" w:space="0" w:color="auto"/>
        <w:left w:val="none" w:sz="0" w:space="0" w:color="auto"/>
        <w:bottom w:val="none" w:sz="0" w:space="0" w:color="auto"/>
        <w:right w:val="none" w:sz="0" w:space="0" w:color="auto"/>
      </w:divBdr>
    </w:div>
    <w:div w:id="1014918410">
      <w:bodyDiv w:val="1"/>
      <w:marLeft w:val="0"/>
      <w:marRight w:val="0"/>
      <w:marTop w:val="0"/>
      <w:marBottom w:val="0"/>
      <w:divBdr>
        <w:top w:val="none" w:sz="0" w:space="0" w:color="auto"/>
        <w:left w:val="none" w:sz="0" w:space="0" w:color="auto"/>
        <w:bottom w:val="none" w:sz="0" w:space="0" w:color="auto"/>
        <w:right w:val="none" w:sz="0" w:space="0" w:color="auto"/>
      </w:divBdr>
    </w:div>
    <w:div w:id="1035498500">
      <w:bodyDiv w:val="1"/>
      <w:marLeft w:val="0"/>
      <w:marRight w:val="0"/>
      <w:marTop w:val="0"/>
      <w:marBottom w:val="0"/>
      <w:divBdr>
        <w:top w:val="none" w:sz="0" w:space="0" w:color="auto"/>
        <w:left w:val="none" w:sz="0" w:space="0" w:color="auto"/>
        <w:bottom w:val="none" w:sz="0" w:space="0" w:color="auto"/>
        <w:right w:val="none" w:sz="0" w:space="0" w:color="auto"/>
      </w:divBdr>
    </w:div>
    <w:div w:id="1038774246">
      <w:bodyDiv w:val="1"/>
      <w:marLeft w:val="0"/>
      <w:marRight w:val="0"/>
      <w:marTop w:val="0"/>
      <w:marBottom w:val="0"/>
      <w:divBdr>
        <w:top w:val="none" w:sz="0" w:space="0" w:color="auto"/>
        <w:left w:val="none" w:sz="0" w:space="0" w:color="auto"/>
        <w:bottom w:val="none" w:sz="0" w:space="0" w:color="auto"/>
        <w:right w:val="none" w:sz="0" w:space="0" w:color="auto"/>
      </w:divBdr>
    </w:div>
    <w:div w:id="1045788023">
      <w:bodyDiv w:val="1"/>
      <w:marLeft w:val="0"/>
      <w:marRight w:val="0"/>
      <w:marTop w:val="0"/>
      <w:marBottom w:val="0"/>
      <w:divBdr>
        <w:top w:val="none" w:sz="0" w:space="0" w:color="auto"/>
        <w:left w:val="none" w:sz="0" w:space="0" w:color="auto"/>
        <w:bottom w:val="none" w:sz="0" w:space="0" w:color="auto"/>
        <w:right w:val="none" w:sz="0" w:space="0" w:color="auto"/>
      </w:divBdr>
    </w:div>
    <w:div w:id="1054038128">
      <w:bodyDiv w:val="1"/>
      <w:marLeft w:val="0"/>
      <w:marRight w:val="0"/>
      <w:marTop w:val="0"/>
      <w:marBottom w:val="0"/>
      <w:divBdr>
        <w:top w:val="none" w:sz="0" w:space="0" w:color="auto"/>
        <w:left w:val="none" w:sz="0" w:space="0" w:color="auto"/>
        <w:bottom w:val="none" w:sz="0" w:space="0" w:color="auto"/>
        <w:right w:val="none" w:sz="0" w:space="0" w:color="auto"/>
      </w:divBdr>
    </w:div>
    <w:div w:id="1058668636">
      <w:bodyDiv w:val="1"/>
      <w:marLeft w:val="0"/>
      <w:marRight w:val="0"/>
      <w:marTop w:val="0"/>
      <w:marBottom w:val="0"/>
      <w:divBdr>
        <w:top w:val="none" w:sz="0" w:space="0" w:color="auto"/>
        <w:left w:val="none" w:sz="0" w:space="0" w:color="auto"/>
        <w:bottom w:val="none" w:sz="0" w:space="0" w:color="auto"/>
        <w:right w:val="none" w:sz="0" w:space="0" w:color="auto"/>
      </w:divBdr>
    </w:div>
    <w:div w:id="1066494479">
      <w:bodyDiv w:val="1"/>
      <w:marLeft w:val="0"/>
      <w:marRight w:val="0"/>
      <w:marTop w:val="0"/>
      <w:marBottom w:val="0"/>
      <w:divBdr>
        <w:top w:val="none" w:sz="0" w:space="0" w:color="auto"/>
        <w:left w:val="none" w:sz="0" w:space="0" w:color="auto"/>
        <w:bottom w:val="none" w:sz="0" w:space="0" w:color="auto"/>
        <w:right w:val="none" w:sz="0" w:space="0" w:color="auto"/>
      </w:divBdr>
    </w:div>
    <w:div w:id="1099912230">
      <w:bodyDiv w:val="1"/>
      <w:marLeft w:val="0"/>
      <w:marRight w:val="0"/>
      <w:marTop w:val="0"/>
      <w:marBottom w:val="0"/>
      <w:divBdr>
        <w:top w:val="none" w:sz="0" w:space="0" w:color="auto"/>
        <w:left w:val="none" w:sz="0" w:space="0" w:color="auto"/>
        <w:bottom w:val="none" w:sz="0" w:space="0" w:color="auto"/>
        <w:right w:val="none" w:sz="0" w:space="0" w:color="auto"/>
      </w:divBdr>
    </w:div>
    <w:div w:id="1109735927">
      <w:bodyDiv w:val="1"/>
      <w:marLeft w:val="0"/>
      <w:marRight w:val="0"/>
      <w:marTop w:val="0"/>
      <w:marBottom w:val="0"/>
      <w:divBdr>
        <w:top w:val="none" w:sz="0" w:space="0" w:color="auto"/>
        <w:left w:val="none" w:sz="0" w:space="0" w:color="auto"/>
        <w:bottom w:val="none" w:sz="0" w:space="0" w:color="auto"/>
        <w:right w:val="none" w:sz="0" w:space="0" w:color="auto"/>
      </w:divBdr>
    </w:div>
    <w:div w:id="1130592302">
      <w:bodyDiv w:val="1"/>
      <w:marLeft w:val="0"/>
      <w:marRight w:val="0"/>
      <w:marTop w:val="0"/>
      <w:marBottom w:val="0"/>
      <w:divBdr>
        <w:top w:val="none" w:sz="0" w:space="0" w:color="auto"/>
        <w:left w:val="none" w:sz="0" w:space="0" w:color="auto"/>
        <w:bottom w:val="none" w:sz="0" w:space="0" w:color="auto"/>
        <w:right w:val="none" w:sz="0" w:space="0" w:color="auto"/>
      </w:divBdr>
    </w:div>
    <w:div w:id="1157764590">
      <w:bodyDiv w:val="1"/>
      <w:marLeft w:val="0"/>
      <w:marRight w:val="0"/>
      <w:marTop w:val="0"/>
      <w:marBottom w:val="0"/>
      <w:divBdr>
        <w:top w:val="none" w:sz="0" w:space="0" w:color="auto"/>
        <w:left w:val="none" w:sz="0" w:space="0" w:color="auto"/>
        <w:bottom w:val="none" w:sz="0" w:space="0" w:color="auto"/>
        <w:right w:val="none" w:sz="0" w:space="0" w:color="auto"/>
      </w:divBdr>
    </w:div>
    <w:div w:id="1167594156">
      <w:bodyDiv w:val="1"/>
      <w:marLeft w:val="0"/>
      <w:marRight w:val="0"/>
      <w:marTop w:val="0"/>
      <w:marBottom w:val="0"/>
      <w:divBdr>
        <w:top w:val="none" w:sz="0" w:space="0" w:color="auto"/>
        <w:left w:val="none" w:sz="0" w:space="0" w:color="auto"/>
        <w:bottom w:val="none" w:sz="0" w:space="0" w:color="auto"/>
        <w:right w:val="none" w:sz="0" w:space="0" w:color="auto"/>
      </w:divBdr>
    </w:div>
    <w:div w:id="1200052398">
      <w:bodyDiv w:val="1"/>
      <w:marLeft w:val="0"/>
      <w:marRight w:val="0"/>
      <w:marTop w:val="0"/>
      <w:marBottom w:val="0"/>
      <w:divBdr>
        <w:top w:val="none" w:sz="0" w:space="0" w:color="auto"/>
        <w:left w:val="none" w:sz="0" w:space="0" w:color="auto"/>
        <w:bottom w:val="none" w:sz="0" w:space="0" w:color="auto"/>
        <w:right w:val="none" w:sz="0" w:space="0" w:color="auto"/>
      </w:divBdr>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33810047">
      <w:bodyDiv w:val="1"/>
      <w:marLeft w:val="0"/>
      <w:marRight w:val="0"/>
      <w:marTop w:val="0"/>
      <w:marBottom w:val="0"/>
      <w:divBdr>
        <w:top w:val="none" w:sz="0" w:space="0" w:color="auto"/>
        <w:left w:val="none" w:sz="0" w:space="0" w:color="auto"/>
        <w:bottom w:val="none" w:sz="0" w:space="0" w:color="auto"/>
        <w:right w:val="none" w:sz="0" w:space="0" w:color="auto"/>
      </w:divBdr>
    </w:div>
    <w:div w:id="1235511132">
      <w:bodyDiv w:val="1"/>
      <w:marLeft w:val="0"/>
      <w:marRight w:val="0"/>
      <w:marTop w:val="0"/>
      <w:marBottom w:val="0"/>
      <w:divBdr>
        <w:top w:val="none" w:sz="0" w:space="0" w:color="auto"/>
        <w:left w:val="none" w:sz="0" w:space="0" w:color="auto"/>
        <w:bottom w:val="none" w:sz="0" w:space="0" w:color="auto"/>
        <w:right w:val="none" w:sz="0" w:space="0" w:color="auto"/>
      </w:divBdr>
    </w:div>
    <w:div w:id="1290551981">
      <w:bodyDiv w:val="1"/>
      <w:marLeft w:val="0"/>
      <w:marRight w:val="0"/>
      <w:marTop w:val="0"/>
      <w:marBottom w:val="0"/>
      <w:divBdr>
        <w:top w:val="none" w:sz="0" w:space="0" w:color="auto"/>
        <w:left w:val="none" w:sz="0" w:space="0" w:color="auto"/>
        <w:bottom w:val="none" w:sz="0" w:space="0" w:color="auto"/>
        <w:right w:val="none" w:sz="0" w:space="0" w:color="auto"/>
      </w:divBdr>
    </w:div>
    <w:div w:id="1299843166">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6835242">
      <w:bodyDiv w:val="1"/>
      <w:marLeft w:val="0"/>
      <w:marRight w:val="0"/>
      <w:marTop w:val="0"/>
      <w:marBottom w:val="0"/>
      <w:divBdr>
        <w:top w:val="none" w:sz="0" w:space="0" w:color="auto"/>
        <w:left w:val="none" w:sz="0" w:space="0" w:color="auto"/>
        <w:bottom w:val="none" w:sz="0" w:space="0" w:color="auto"/>
        <w:right w:val="none" w:sz="0" w:space="0" w:color="auto"/>
      </w:divBdr>
    </w:div>
    <w:div w:id="1354302938">
      <w:bodyDiv w:val="1"/>
      <w:marLeft w:val="0"/>
      <w:marRight w:val="0"/>
      <w:marTop w:val="0"/>
      <w:marBottom w:val="0"/>
      <w:divBdr>
        <w:top w:val="none" w:sz="0" w:space="0" w:color="auto"/>
        <w:left w:val="none" w:sz="0" w:space="0" w:color="auto"/>
        <w:bottom w:val="none" w:sz="0" w:space="0" w:color="auto"/>
        <w:right w:val="none" w:sz="0" w:space="0" w:color="auto"/>
      </w:divBdr>
    </w:div>
    <w:div w:id="1377467937">
      <w:bodyDiv w:val="1"/>
      <w:marLeft w:val="0"/>
      <w:marRight w:val="0"/>
      <w:marTop w:val="0"/>
      <w:marBottom w:val="0"/>
      <w:divBdr>
        <w:top w:val="none" w:sz="0" w:space="0" w:color="auto"/>
        <w:left w:val="none" w:sz="0" w:space="0" w:color="auto"/>
        <w:bottom w:val="none" w:sz="0" w:space="0" w:color="auto"/>
        <w:right w:val="none" w:sz="0" w:space="0" w:color="auto"/>
      </w:divBdr>
    </w:div>
    <w:div w:id="1407537579">
      <w:bodyDiv w:val="1"/>
      <w:marLeft w:val="0"/>
      <w:marRight w:val="0"/>
      <w:marTop w:val="0"/>
      <w:marBottom w:val="0"/>
      <w:divBdr>
        <w:top w:val="none" w:sz="0" w:space="0" w:color="auto"/>
        <w:left w:val="none" w:sz="0" w:space="0" w:color="auto"/>
        <w:bottom w:val="none" w:sz="0" w:space="0" w:color="auto"/>
        <w:right w:val="none" w:sz="0" w:space="0" w:color="auto"/>
      </w:divBdr>
    </w:div>
    <w:div w:id="1416324810">
      <w:bodyDiv w:val="1"/>
      <w:marLeft w:val="0"/>
      <w:marRight w:val="0"/>
      <w:marTop w:val="0"/>
      <w:marBottom w:val="0"/>
      <w:divBdr>
        <w:top w:val="none" w:sz="0" w:space="0" w:color="auto"/>
        <w:left w:val="none" w:sz="0" w:space="0" w:color="auto"/>
        <w:bottom w:val="none" w:sz="0" w:space="0" w:color="auto"/>
        <w:right w:val="none" w:sz="0" w:space="0" w:color="auto"/>
      </w:divBdr>
    </w:div>
    <w:div w:id="1444573868">
      <w:bodyDiv w:val="1"/>
      <w:marLeft w:val="0"/>
      <w:marRight w:val="0"/>
      <w:marTop w:val="0"/>
      <w:marBottom w:val="0"/>
      <w:divBdr>
        <w:top w:val="none" w:sz="0" w:space="0" w:color="auto"/>
        <w:left w:val="none" w:sz="0" w:space="0" w:color="auto"/>
        <w:bottom w:val="none" w:sz="0" w:space="0" w:color="auto"/>
        <w:right w:val="none" w:sz="0" w:space="0" w:color="auto"/>
      </w:divBdr>
    </w:div>
    <w:div w:id="1450396065">
      <w:bodyDiv w:val="1"/>
      <w:marLeft w:val="0"/>
      <w:marRight w:val="0"/>
      <w:marTop w:val="0"/>
      <w:marBottom w:val="0"/>
      <w:divBdr>
        <w:top w:val="none" w:sz="0" w:space="0" w:color="auto"/>
        <w:left w:val="none" w:sz="0" w:space="0" w:color="auto"/>
        <w:bottom w:val="none" w:sz="0" w:space="0" w:color="auto"/>
        <w:right w:val="none" w:sz="0" w:space="0" w:color="auto"/>
      </w:divBdr>
    </w:div>
    <w:div w:id="1475221015">
      <w:bodyDiv w:val="1"/>
      <w:marLeft w:val="0"/>
      <w:marRight w:val="0"/>
      <w:marTop w:val="0"/>
      <w:marBottom w:val="0"/>
      <w:divBdr>
        <w:top w:val="none" w:sz="0" w:space="0" w:color="auto"/>
        <w:left w:val="none" w:sz="0" w:space="0" w:color="auto"/>
        <w:bottom w:val="none" w:sz="0" w:space="0" w:color="auto"/>
        <w:right w:val="none" w:sz="0" w:space="0" w:color="auto"/>
      </w:divBdr>
    </w:div>
    <w:div w:id="1494569425">
      <w:bodyDiv w:val="1"/>
      <w:marLeft w:val="0"/>
      <w:marRight w:val="0"/>
      <w:marTop w:val="0"/>
      <w:marBottom w:val="0"/>
      <w:divBdr>
        <w:top w:val="none" w:sz="0" w:space="0" w:color="auto"/>
        <w:left w:val="none" w:sz="0" w:space="0" w:color="auto"/>
        <w:bottom w:val="none" w:sz="0" w:space="0" w:color="auto"/>
        <w:right w:val="none" w:sz="0" w:space="0" w:color="auto"/>
      </w:divBdr>
    </w:div>
    <w:div w:id="1525901764">
      <w:bodyDiv w:val="1"/>
      <w:marLeft w:val="0"/>
      <w:marRight w:val="0"/>
      <w:marTop w:val="0"/>
      <w:marBottom w:val="0"/>
      <w:divBdr>
        <w:top w:val="none" w:sz="0" w:space="0" w:color="auto"/>
        <w:left w:val="none" w:sz="0" w:space="0" w:color="auto"/>
        <w:bottom w:val="none" w:sz="0" w:space="0" w:color="auto"/>
        <w:right w:val="none" w:sz="0" w:space="0" w:color="auto"/>
      </w:divBdr>
    </w:div>
    <w:div w:id="1531720605">
      <w:bodyDiv w:val="1"/>
      <w:marLeft w:val="0"/>
      <w:marRight w:val="0"/>
      <w:marTop w:val="0"/>
      <w:marBottom w:val="0"/>
      <w:divBdr>
        <w:top w:val="none" w:sz="0" w:space="0" w:color="auto"/>
        <w:left w:val="none" w:sz="0" w:space="0" w:color="auto"/>
        <w:bottom w:val="none" w:sz="0" w:space="0" w:color="auto"/>
        <w:right w:val="none" w:sz="0" w:space="0" w:color="auto"/>
      </w:divBdr>
    </w:div>
    <w:div w:id="1531722456">
      <w:bodyDiv w:val="1"/>
      <w:marLeft w:val="0"/>
      <w:marRight w:val="0"/>
      <w:marTop w:val="0"/>
      <w:marBottom w:val="0"/>
      <w:divBdr>
        <w:top w:val="none" w:sz="0" w:space="0" w:color="auto"/>
        <w:left w:val="none" w:sz="0" w:space="0" w:color="auto"/>
        <w:bottom w:val="none" w:sz="0" w:space="0" w:color="auto"/>
        <w:right w:val="none" w:sz="0" w:space="0" w:color="auto"/>
      </w:divBdr>
    </w:div>
    <w:div w:id="1572236152">
      <w:bodyDiv w:val="1"/>
      <w:marLeft w:val="0"/>
      <w:marRight w:val="0"/>
      <w:marTop w:val="0"/>
      <w:marBottom w:val="0"/>
      <w:divBdr>
        <w:top w:val="none" w:sz="0" w:space="0" w:color="auto"/>
        <w:left w:val="none" w:sz="0" w:space="0" w:color="auto"/>
        <w:bottom w:val="none" w:sz="0" w:space="0" w:color="auto"/>
        <w:right w:val="none" w:sz="0" w:space="0" w:color="auto"/>
      </w:divBdr>
    </w:div>
    <w:div w:id="1582520349">
      <w:bodyDiv w:val="1"/>
      <w:marLeft w:val="0"/>
      <w:marRight w:val="0"/>
      <w:marTop w:val="0"/>
      <w:marBottom w:val="0"/>
      <w:divBdr>
        <w:top w:val="none" w:sz="0" w:space="0" w:color="auto"/>
        <w:left w:val="none" w:sz="0" w:space="0" w:color="auto"/>
        <w:bottom w:val="none" w:sz="0" w:space="0" w:color="auto"/>
        <w:right w:val="none" w:sz="0" w:space="0" w:color="auto"/>
      </w:divBdr>
    </w:div>
    <w:div w:id="1595675054">
      <w:bodyDiv w:val="1"/>
      <w:marLeft w:val="0"/>
      <w:marRight w:val="0"/>
      <w:marTop w:val="0"/>
      <w:marBottom w:val="0"/>
      <w:divBdr>
        <w:top w:val="none" w:sz="0" w:space="0" w:color="auto"/>
        <w:left w:val="none" w:sz="0" w:space="0" w:color="auto"/>
        <w:bottom w:val="none" w:sz="0" w:space="0" w:color="auto"/>
        <w:right w:val="none" w:sz="0" w:space="0" w:color="auto"/>
      </w:divBdr>
    </w:div>
    <w:div w:id="1598369729">
      <w:bodyDiv w:val="1"/>
      <w:marLeft w:val="0"/>
      <w:marRight w:val="0"/>
      <w:marTop w:val="0"/>
      <w:marBottom w:val="0"/>
      <w:divBdr>
        <w:top w:val="none" w:sz="0" w:space="0" w:color="auto"/>
        <w:left w:val="none" w:sz="0" w:space="0" w:color="auto"/>
        <w:bottom w:val="none" w:sz="0" w:space="0" w:color="auto"/>
        <w:right w:val="none" w:sz="0" w:space="0" w:color="auto"/>
      </w:divBdr>
    </w:div>
    <w:div w:id="1635941061">
      <w:bodyDiv w:val="1"/>
      <w:marLeft w:val="0"/>
      <w:marRight w:val="0"/>
      <w:marTop w:val="0"/>
      <w:marBottom w:val="0"/>
      <w:divBdr>
        <w:top w:val="none" w:sz="0" w:space="0" w:color="auto"/>
        <w:left w:val="none" w:sz="0" w:space="0" w:color="auto"/>
        <w:bottom w:val="none" w:sz="0" w:space="0" w:color="auto"/>
        <w:right w:val="none" w:sz="0" w:space="0" w:color="auto"/>
      </w:divBdr>
    </w:div>
    <w:div w:id="1640527264">
      <w:bodyDiv w:val="1"/>
      <w:marLeft w:val="0"/>
      <w:marRight w:val="0"/>
      <w:marTop w:val="0"/>
      <w:marBottom w:val="0"/>
      <w:divBdr>
        <w:top w:val="none" w:sz="0" w:space="0" w:color="auto"/>
        <w:left w:val="none" w:sz="0" w:space="0" w:color="auto"/>
        <w:bottom w:val="none" w:sz="0" w:space="0" w:color="auto"/>
        <w:right w:val="none" w:sz="0" w:space="0" w:color="auto"/>
      </w:divBdr>
    </w:div>
    <w:div w:id="1680236975">
      <w:bodyDiv w:val="1"/>
      <w:marLeft w:val="0"/>
      <w:marRight w:val="0"/>
      <w:marTop w:val="0"/>
      <w:marBottom w:val="0"/>
      <w:divBdr>
        <w:top w:val="none" w:sz="0" w:space="0" w:color="auto"/>
        <w:left w:val="none" w:sz="0" w:space="0" w:color="auto"/>
        <w:bottom w:val="none" w:sz="0" w:space="0" w:color="auto"/>
        <w:right w:val="none" w:sz="0" w:space="0" w:color="auto"/>
      </w:divBdr>
    </w:div>
    <w:div w:id="1682009795">
      <w:bodyDiv w:val="1"/>
      <w:marLeft w:val="0"/>
      <w:marRight w:val="0"/>
      <w:marTop w:val="0"/>
      <w:marBottom w:val="0"/>
      <w:divBdr>
        <w:top w:val="none" w:sz="0" w:space="0" w:color="auto"/>
        <w:left w:val="none" w:sz="0" w:space="0" w:color="auto"/>
        <w:bottom w:val="none" w:sz="0" w:space="0" w:color="auto"/>
        <w:right w:val="none" w:sz="0" w:space="0" w:color="auto"/>
      </w:divBdr>
    </w:div>
    <w:div w:id="1707176288">
      <w:bodyDiv w:val="1"/>
      <w:marLeft w:val="0"/>
      <w:marRight w:val="0"/>
      <w:marTop w:val="0"/>
      <w:marBottom w:val="0"/>
      <w:divBdr>
        <w:top w:val="none" w:sz="0" w:space="0" w:color="auto"/>
        <w:left w:val="none" w:sz="0" w:space="0" w:color="auto"/>
        <w:bottom w:val="none" w:sz="0" w:space="0" w:color="auto"/>
        <w:right w:val="none" w:sz="0" w:space="0" w:color="auto"/>
      </w:divBdr>
    </w:div>
    <w:div w:id="1727147916">
      <w:bodyDiv w:val="1"/>
      <w:marLeft w:val="0"/>
      <w:marRight w:val="0"/>
      <w:marTop w:val="0"/>
      <w:marBottom w:val="0"/>
      <w:divBdr>
        <w:top w:val="none" w:sz="0" w:space="0" w:color="auto"/>
        <w:left w:val="none" w:sz="0" w:space="0" w:color="auto"/>
        <w:bottom w:val="none" w:sz="0" w:space="0" w:color="auto"/>
        <w:right w:val="none" w:sz="0" w:space="0" w:color="auto"/>
      </w:divBdr>
    </w:div>
    <w:div w:id="1728147813">
      <w:bodyDiv w:val="1"/>
      <w:marLeft w:val="0"/>
      <w:marRight w:val="0"/>
      <w:marTop w:val="0"/>
      <w:marBottom w:val="0"/>
      <w:divBdr>
        <w:top w:val="none" w:sz="0" w:space="0" w:color="auto"/>
        <w:left w:val="none" w:sz="0" w:space="0" w:color="auto"/>
        <w:bottom w:val="none" w:sz="0" w:space="0" w:color="auto"/>
        <w:right w:val="none" w:sz="0" w:space="0" w:color="auto"/>
      </w:divBdr>
    </w:div>
    <w:div w:id="1733504331">
      <w:bodyDiv w:val="1"/>
      <w:marLeft w:val="0"/>
      <w:marRight w:val="0"/>
      <w:marTop w:val="0"/>
      <w:marBottom w:val="0"/>
      <w:divBdr>
        <w:top w:val="none" w:sz="0" w:space="0" w:color="auto"/>
        <w:left w:val="none" w:sz="0" w:space="0" w:color="auto"/>
        <w:bottom w:val="none" w:sz="0" w:space="0" w:color="auto"/>
        <w:right w:val="none" w:sz="0" w:space="0" w:color="auto"/>
      </w:divBdr>
    </w:div>
    <w:div w:id="1733575900">
      <w:bodyDiv w:val="1"/>
      <w:marLeft w:val="0"/>
      <w:marRight w:val="0"/>
      <w:marTop w:val="0"/>
      <w:marBottom w:val="0"/>
      <w:divBdr>
        <w:top w:val="none" w:sz="0" w:space="0" w:color="auto"/>
        <w:left w:val="none" w:sz="0" w:space="0" w:color="auto"/>
        <w:bottom w:val="none" w:sz="0" w:space="0" w:color="auto"/>
        <w:right w:val="none" w:sz="0" w:space="0" w:color="auto"/>
      </w:divBdr>
    </w:div>
    <w:div w:id="1733893463">
      <w:bodyDiv w:val="1"/>
      <w:marLeft w:val="0"/>
      <w:marRight w:val="0"/>
      <w:marTop w:val="0"/>
      <w:marBottom w:val="0"/>
      <w:divBdr>
        <w:top w:val="none" w:sz="0" w:space="0" w:color="auto"/>
        <w:left w:val="none" w:sz="0" w:space="0" w:color="auto"/>
        <w:bottom w:val="none" w:sz="0" w:space="0" w:color="auto"/>
        <w:right w:val="none" w:sz="0" w:space="0" w:color="auto"/>
      </w:divBdr>
    </w:div>
    <w:div w:id="1753969495">
      <w:bodyDiv w:val="1"/>
      <w:marLeft w:val="0"/>
      <w:marRight w:val="0"/>
      <w:marTop w:val="0"/>
      <w:marBottom w:val="0"/>
      <w:divBdr>
        <w:top w:val="none" w:sz="0" w:space="0" w:color="auto"/>
        <w:left w:val="none" w:sz="0" w:space="0" w:color="auto"/>
        <w:bottom w:val="none" w:sz="0" w:space="0" w:color="auto"/>
        <w:right w:val="none" w:sz="0" w:space="0" w:color="auto"/>
      </w:divBdr>
    </w:div>
    <w:div w:id="1763993387">
      <w:bodyDiv w:val="1"/>
      <w:marLeft w:val="0"/>
      <w:marRight w:val="0"/>
      <w:marTop w:val="0"/>
      <w:marBottom w:val="0"/>
      <w:divBdr>
        <w:top w:val="none" w:sz="0" w:space="0" w:color="auto"/>
        <w:left w:val="none" w:sz="0" w:space="0" w:color="auto"/>
        <w:bottom w:val="none" w:sz="0" w:space="0" w:color="auto"/>
        <w:right w:val="none" w:sz="0" w:space="0" w:color="auto"/>
      </w:divBdr>
    </w:div>
    <w:div w:id="1783915373">
      <w:bodyDiv w:val="1"/>
      <w:marLeft w:val="0"/>
      <w:marRight w:val="0"/>
      <w:marTop w:val="0"/>
      <w:marBottom w:val="0"/>
      <w:divBdr>
        <w:top w:val="none" w:sz="0" w:space="0" w:color="auto"/>
        <w:left w:val="none" w:sz="0" w:space="0" w:color="auto"/>
        <w:bottom w:val="none" w:sz="0" w:space="0" w:color="auto"/>
        <w:right w:val="none" w:sz="0" w:space="0" w:color="auto"/>
      </w:divBdr>
    </w:div>
    <w:div w:id="1818909800">
      <w:bodyDiv w:val="1"/>
      <w:marLeft w:val="0"/>
      <w:marRight w:val="0"/>
      <w:marTop w:val="0"/>
      <w:marBottom w:val="0"/>
      <w:divBdr>
        <w:top w:val="none" w:sz="0" w:space="0" w:color="auto"/>
        <w:left w:val="none" w:sz="0" w:space="0" w:color="auto"/>
        <w:bottom w:val="none" w:sz="0" w:space="0" w:color="auto"/>
        <w:right w:val="none" w:sz="0" w:space="0" w:color="auto"/>
      </w:divBdr>
    </w:div>
    <w:div w:id="1830898988">
      <w:bodyDiv w:val="1"/>
      <w:marLeft w:val="0"/>
      <w:marRight w:val="0"/>
      <w:marTop w:val="0"/>
      <w:marBottom w:val="0"/>
      <w:divBdr>
        <w:top w:val="none" w:sz="0" w:space="0" w:color="auto"/>
        <w:left w:val="none" w:sz="0" w:space="0" w:color="auto"/>
        <w:bottom w:val="none" w:sz="0" w:space="0" w:color="auto"/>
        <w:right w:val="none" w:sz="0" w:space="0" w:color="auto"/>
      </w:divBdr>
    </w:div>
    <w:div w:id="1837376231">
      <w:bodyDiv w:val="1"/>
      <w:marLeft w:val="0"/>
      <w:marRight w:val="0"/>
      <w:marTop w:val="0"/>
      <w:marBottom w:val="0"/>
      <w:divBdr>
        <w:top w:val="none" w:sz="0" w:space="0" w:color="auto"/>
        <w:left w:val="none" w:sz="0" w:space="0" w:color="auto"/>
        <w:bottom w:val="none" w:sz="0" w:space="0" w:color="auto"/>
        <w:right w:val="none" w:sz="0" w:space="0" w:color="auto"/>
      </w:divBdr>
    </w:div>
    <w:div w:id="1842088947">
      <w:bodyDiv w:val="1"/>
      <w:marLeft w:val="0"/>
      <w:marRight w:val="0"/>
      <w:marTop w:val="0"/>
      <w:marBottom w:val="0"/>
      <w:divBdr>
        <w:top w:val="none" w:sz="0" w:space="0" w:color="auto"/>
        <w:left w:val="none" w:sz="0" w:space="0" w:color="auto"/>
        <w:bottom w:val="none" w:sz="0" w:space="0" w:color="auto"/>
        <w:right w:val="none" w:sz="0" w:space="0" w:color="auto"/>
      </w:divBdr>
    </w:div>
    <w:div w:id="1857846858">
      <w:bodyDiv w:val="1"/>
      <w:marLeft w:val="0"/>
      <w:marRight w:val="0"/>
      <w:marTop w:val="0"/>
      <w:marBottom w:val="0"/>
      <w:divBdr>
        <w:top w:val="none" w:sz="0" w:space="0" w:color="auto"/>
        <w:left w:val="none" w:sz="0" w:space="0" w:color="auto"/>
        <w:bottom w:val="none" w:sz="0" w:space="0" w:color="auto"/>
        <w:right w:val="none" w:sz="0" w:space="0" w:color="auto"/>
      </w:divBdr>
    </w:div>
    <w:div w:id="1882940117">
      <w:bodyDiv w:val="1"/>
      <w:marLeft w:val="0"/>
      <w:marRight w:val="0"/>
      <w:marTop w:val="0"/>
      <w:marBottom w:val="0"/>
      <w:divBdr>
        <w:top w:val="none" w:sz="0" w:space="0" w:color="auto"/>
        <w:left w:val="none" w:sz="0" w:space="0" w:color="auto"/>
        <w:bottom w:val="none" w:sz="0" w:space="0" w:color="auto"/>
        <w:right w:val="none" w:sz="0" w:space="0" w:color="auto"/>
      </w:divBdr>
    </w:div>
    <w:div w:id="1928921397">
      <w:bodyDiv w:val="1"/>
      <w:marLeft w:val="0"/>
      <w:marRight w:val="0"/>
      <w:marTop w:val="0"/>
      <w:marBottom w:val="0"/>
      <w:divBdr>
        <w:top w:val="none" w:sz="0" w:space="0" w:color="auto"/>
        <w:left w:val="none" w:sz="0" w:space="0" w:color="auto"/>
        <w:bottom w:val="none" w:sz="0" w:space="0" w:color="auto"/>
        <w:right w:val="none" w:sz="0" w:space="0" w:color="auto"/>
      </w:divBdr>
    </w:div>
    <w:div w:id="1931234690">
      <w:bodyDiv w:val="1"/>
      <w:marLeft w:val="0"/>
      <w:marRight w:val="0"/>
      <w:marTop w:val="0"/>
      <w:marBottom w:val="0"/>
      <w:divBdr>
        <w:top w:val="none" w:sz="0" w:space="0" w:color="auto"/>
        <w:left w:val="none" w:sz="0" w:space="0" w:color="auto"/>
        <w:bottom w:val="none" w:sz="0" w:space="0" w:color="auto"/>
        <w:right w:val="none" w:sz="0" w:space="0" w:color="auto"/>
      </w:divBdr>
    </w:div>
    <w:div w:id="1931238494">
      <w:bodyDiv w:val="1"/>
      <w:marLeft w:val="0"/>
      <w:marRight w:val="0"/>
      <w:marTop w:val="0"/>
      <w:marBottom w:val="0"/>
      <w:divBdr>
        <w:top w:val="none" w:sz="0" w:space="0" w:color="auto"/>
        <w:left w:val="none" w:sz="0" w:space="0" w:color="auto"/>
        <w:bottom w:val="none" w:sz="0" w:space="0" w:color="auto"/>
        <w:right w:val="none" w:sz="0" w:space="0" w:color="auto"/>
      </w:divBdr>
    </w:div>
    <w:div w:id="2025860960">
      <w:bodyDiv w:val="1"/>
      <w:marLeft w:val="0"/>
      <w:marRight w:val="0"/>
      <w:marTop w:val="0"/>
      <w:marBottom w:val="0"/>
      <w:divBdr>
        <w:top w:val="none" w:sz="0" w:space="0" w:color="auto"/>
        <w:left w:val="none" w:sz="0" w:space="0" w:color="auto"/>
        <w:bottom w:val="none" w:sz="0" w:space="0" w:color="auto"/>
        <w:right w:val="none" w:sz="0" w:space="0" w:color="auto"/>
      </w:divBdr>
    </w:div>
    <w:div w:id="2031834764">
      <w:bodyDiv w:val="1"/>
      <w:marLeft w:val="0"/>
      <w:marRight w:val="0"/>
      <w:marTop w:val="0"/>
      <w:marBottom w:val="0"/>
      <w:divBdr>
        <w:top w:val="none" w:sz="0" w:space="0" w:color="auto"/>
        <w:left w:val="none" w:sz="0" w:space="0" w:color="auto"/>
        <w:bottom w:val="none" w:sz="0" w:space="0" w:color="auto"/>
        <w:right w:val="none" w:sz="0" w:space="0" w:color="auto"/>
      </w:divBdr>
    </w:div>
    <w:div w:id="2036694141">
      <w:bodyDiv w:val="1"/>
      <w:marLeft w:val="0"/>
      <w:marRight w:val="0"/>
      <w:marTop w:val="0"/>
      <w:marBottom w:val="0"/>
      <w:divBdr>
        <w:top w:val="none" w:sz="0" w:space="0" w:color="auto"/>
        <w:left w:val="none" w:sz="0" w:space="0" w:color="auto"/>
        <w:bottom w:val="none" w:sz="0" w:space="0" w:color="auto"/>
        <w:right w:val="none" w:sz="0" w:space="0" w:color="auto"/>
      </w:divBdr>
    </w:div>
    <w:div w:id="2055614377">
      <w:bodyDiv w:val="1"/>
      <w:marLeft w:val="0"/>
      <w:marRight w:val="0"/>
      <w:marTop w:val="0"/>
      <w:marBottom w:val="0"/>
      <w:divBdr>
        <w:top w:val="none" w:sz="0" w:space="0" w:color="auto"/>
        <w:left w:val="none" w:sz="0" w:space="0" w:color="auto"/>
        <w:bottom w:val="none" w:sz="0" w:space="0" w:color="auto"/>
        <w:right w:val="none" w:sz="0" w:space="0" w:color="auto"/>
      </w:divBdr>
    </w:div>
    <w:div w:id="2059085661">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 w:id="2068454401">
      <w:bodyDiv w:val="1"/>
      <w:marLeft w:val="0"/>
      <w:marRight w:val="0"/>
      <w:marTop w:val="0"/>
      <w:marBottom w:val="0"/>
      <w:divBdr>
        <w:top w:val="none" w:sz="0" w:space="0" w:color="auto"/>
        <w:left w:val="none" w:sz="0" w:space="0" w:color="auto"/>
        <w:bottom w:val="none" w:sz="0" w:space="0" w:color="auto"/>
        <w:right w:val="none" w:sz="0" w:space="0" w:color="auto"/>
      </w:divBdr>
    </w:div>
    <w:div w:id="2105375991">
      <w:bodyDiv w:val="1"/>
      <w:marLeft w:val="0"/>
      <w:marRight w:val="0"/>
      <w:marTop w:val="0"/>
      <w:marBottom w:val="0"/>
      <w:divBdr>
        <w:top w:val="none" w:sz="0" w:space="0" w:color="auto"/>
        <w:left w:val="none" w:sz="0" w:space="0" w:color="auto"/>
        <w:bottom w:val="none" w:sz="0" w:space="0" w:color="auto"/>
        <w:right w:val="none" w:sz="0" w:space="0" w:color="auto"/>
      </w:divBdr>
    </w:div>
    <w:div w:id="2107113643">
      <w:bodyDiv w:val="1"/>
      <w:marLeft w:val="0"/>
      <w:marRight w:val="0"/>
      <w:marTop w:val="0"/>
      <w:marBottom w:val="0"/>
      <w:divBdr>
        <w:top w:val="none" w:sz="0" w:space="0" w:color="auto"/>
        <w:left w:val="none" w:sz="0" w:space="0" w:color="auto"/>
        <w:bottom w:val="none" w:sz="0" w:space="0" w:color="auto"/>
        <w:right w:val="none" w:sz="0" w:space="0" w:color="auto"/>
      </w:divBdr>
    </w:div>
    <w:div w:id="2125491801">
      <w:bodyDiv w:val="1"/>
      <w:marLeft w:val="0"/>
      <w:marRight w:val="0"/>
      <w:marTop w:val="0"/>
      <w:marBottom w:val="0"/>
      <w:divBdr>
        <w:top w:val="none" w:sz="0" w:space="0" w:color="auto"/>
        <w:left w:val="none" w:sz="0" w:space="0" w:color="auto"/>
        <w:bottom w:val="none" w:sz="0" w:space="0" w:color="auto"/>
        <w:right w:val="none" w:sz="0" w:space="0" w:color="auto"/>
      </w:divBdr>
    </w:div>
    <w:div w:id="2126800916">
      <w:bodyDiv w:val="1"/>
      <w:marLeft w:val="0"/>
      <w:marRight w:val="0"/>
      <w:marTop w:val="0"/>
      <w:marBottom w:val="0"/>
      <w:divBdr>
        <w:top w:val="none" w:sz="0" w:space="0" w:color="auto"/>
        <w:left w:val="none" w:sz="0" w:space="0" w:color="auto"/>
        <w:bottom w:val="none" w:sz="0" w:space="0" w:color="auto"/>
        <w:right w:val="none" w:sz="0" w:space="0" w:color="auto"/>
      </w:divBdr>
    </w:div>
    <w:div w:id="2139300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eoportal-idu.hub.arcgis.com/" TargetMode="Externa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geoportal-idu.hub.arcgis.com/" TargetMode="Externa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numbering" Target="numbering.xml"/><Relationship Id="rId15" Type="http://schemas.openxmlformats.org/officeDocument/2006/relationships/hyperlink" Target="https://geoportal-idu.hub.arcgis.com/" TargetMode="External"/><Relationship Id="rId23" Type="http://schemas.openxmlformats.org/officeDocument/2006/relationships/hyperlink" Target="https://geoportal-idu.hub.arcgis.com/" TargetMode="External"/><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geoportal-idu.hub.arcgis.com/" TargetMode="External"/><Relationship Id="rId44" Type="http://schemas.openxmlformats.org/officeDocument/2006/relationships/image" Target="media/image2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hyperlink" Target="https://geoportal-idu.hub.arcgis.com/" TargetMode="External"/><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geoportal-idu.hub.arcgis.com/" TargetMode="External"/><Relationship Id="rId25" Type="http://schemas.openxmlformats.org/officeDocument/2006/relationships/hyperlink" Target="https://geoportal-idu.hub.arcgis.com/" TargetMode="External"/><Relationship Id="rId33" Type="http://schemas.openxmlformats.org/officeDocument/2006/relationships/hyperlink" Target="https://geoportal-idu.hub.arcgis.com/" TargetMode="External"/><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hyperlink" Target="https://geoportal-idu.hub.arcgis.com/" TargetMode="Externa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8.png"/></Relationships>
</file>

<file path=word/_rels/footnotes.xml.rels><?xml version="1.0" encoding="UTF-8" standalone="yes"?>
<Relationships xmlns="http://schemas.openxmlformats.org/package/2006/relationships"><Relationship Id="rId1" Type="http://schemas.openxmlformats.org/officeDocument/2006/relationships/hyperlink" Target="https://repositorio.banrep.gov.co/server/api/core/bitstreams/9f097207-8493-4f1e-8242-bd427b467c91/cont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Flow_SignoffStatus xmlns="4d1d2e24-7be0-47eb-a1db-99cc6d75ca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4" ma:contentTypeDescription="Crear nuevo documento." ma:contentTypeScope="" ma:versionID="9adc6aef112ce374d4d3a5f2145baaab">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726275b6cf75e4812a1477c958f750fd"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2.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3.xml><?xml version="1.0" encoding="utf-8"?>
<ds:datastoreItem xmlns:ds="http://schemas.openxmlformats.org/officeDocument/2006/customXml" ds:itemID="{F22AD9A4-F1AF-42E7-8CC5-144E1AD3ABE1}">
  <ds:schemaRefs>
    <ds:schemaRef ds:uri="http://schemas.openxmlformats.org/officeDocument/2006/bibliography"/>
  </ds:schemaRefs>
</ds:datastoreItem>
</file>

<file path=customXml/itemProps4.xml><?xml version="1.0" encoding="utf-8"?>
<ds:datastoreItem xmlns:ds="http://schemas.openxmlformats.org/officeDocument/2006/customXml" ds:itemID="{905827F4-EA15-484C-B8D5-4D673C7C61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846</TotalTime>
  <Pages>41</Pages>
  <Words>10646</Words>
  <Characters>58556</Characters>
  <Application>Microsoft Office Word</Application>
  <DocSecurity>0</DocSecurity>
  <Lines>487</Lines>
  <Paragraphs>138</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69064</CharactersWithSpaces>
  <SharedDoc>false</SharedDoc>
  <HLinks>
    <vt:vector size="6" baseType="variant">
      <vt:variant>
        <vt:i4>6029407</vt:i4>
      </vt:variant>
      <vt:variant>
        <vt:i4>0</vt:i4>
      </vt:variant>
      <vt:variant>
        <vt:i4>0</vt:i4>
      </vt:variant>
      <vt:variant>
        <vt:i4>5</vt:i4>
      </vt:variant>
      <vt:variant>
        <vt:lpwstr>http://www.colombiacompra.gov.co/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Fredy Fuquen Moreno</cp:lastModifiedBy>
  <cp:revision>297</cp:revision>
  <cp:lastPrinted>2017-02-09T21:34:00Z</cp:lastPrinted>
  <dcterms:created xsi:type="dcterms:W3CDTF">2023-07-19T14:34:00Z</dcterms:created>
  <dcterms:modified xsi:type="dcterms:W3CDTF">2026-04-06T20:51:00Z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